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AB" w:rsidRDefault="00F648AB">
      <w:pPr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3F7DED"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  <w:t>Freedom of Expression Orlando Sierra Fellowship 2013</w:t>
      </w:r>
      <w:r w:rsidRPr="003F7DED">
        <w:rPr>
          <w:rFonts w:ascii="Arial" w:eastAsia="Times New Roman" w:hAnsi="Arial" w:cs="Arial"/>
          <w:b/>
          <w:caps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1)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Venue of Fellowship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: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Inter-American Commission on Human Rights (IACHR) of the Organization of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American States (OAS). Address: 1889 F Street NW, Washington, D.C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20006, United States of America.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2)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Modality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On-site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3)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Deadline to present applications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November 20, 2012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4)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Start Date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: 15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th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January, 2013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5)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Length of the Fellowship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11.5 months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6) </w:t>
      </w:r>
      <w:proofErr w:type="gramStart"/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Objective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: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To provide an opportunity for young journalists and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lawyers from OAS Member States to understand and apply the mechanisms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protection of the inter-American system of human rights in the area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freedom of expression.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7)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Program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To assist with tasks of the Office of the Special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of the Inter-American Commission,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under the supervision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. The fellow will be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assigned to monitoring activities carried out by the Special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Rapporteurship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on the state of freedom of expression in the hemisphere.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The fellowship is part of a project component whose objective is to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provide capacity building to civil society for monitoring the right to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freedom of expression and use of protection mechanisms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inter-American system on human rights.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was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created in October, 1997 as a permanent office with functional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independence and with own operative structure with the objective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stimulate the defense, guarantee, and promotion the right to freedom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expression and information in the hemisphere. In March 1998, the IACHR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defined the characteristics and functions of the Office of the Special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and decided to create a voluntary fund to provide it with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economic assistance. More information at: </w:t>
      </w:r>
      <w:hyperlink r:id="rId4" w:tgtFrame="_blank" w:history="1">
        <w:r w:rsidRPr="00EA5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s-AR"/>
          </w:rPr>
          <w:t>www.cidh.org/relatoria</w:t>
        </w:r>
      </w:hyperlink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8) Requirements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Be a citizen of an OAS Member State;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Be bilingual in Spanish and English (attach certificates testifying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thereto);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</w:p>
    <w:p w:rsidR="00F648AB" w:rsidRDefault="00F648AB">
      <w:pPr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• Applicants that are lawyers must have attended an officially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accredited law school (a copy of the diploma and transcripts must be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submitted) and must have obtained their law degree after January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2004. Applicants who are journalists may have majored in philosophy,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literature, journalism, political science, social sciences or any other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related field or have more than 4 years experience in the field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professional journalism.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lastRenderedPageBreak/>
        <w:t>Professionals should have received a university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degree after January 1, 2004. (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copy of the diploma and transcripts 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certificates in related field work must be submitted);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Have a demonstrable professional interest in the legal field of human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rights, specifically in the area of freedom of expression and access to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information; </w:t>
      </w:r>
    </w:p>
    <w:p w:rsidR="00F648AB" w:rsidRDefault="00F648AB">
      <w:pPr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• Experience of minimum 6 months working on topics related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with the Inter-American System of Human Rights.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Present a paper of up to five pages, not edited by another person, on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 human rights issue of interest to the candidate in the area of freedom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of expression.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The following additional elements will be taken into consideration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Knowledge and experience on human rights and groups in specially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vulnerable conditions.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Knowledge/experience conducting or participating in journalistic 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academic research or analyses related directly with the right to freedom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of expression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;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Professional experience in an organization that defends freedom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expression or press freedom;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Knowledge of French or Portuguese (Official OAS languages).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9) </w:t>
      </w:r>
      <w:r w:rsidRPr="003F7DED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Required documents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The following documents are required in order to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be considered for the fellowship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Letter of interest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Completed Fellowship Application ( LINK )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Two letters of recommendation, (one of which should be from a freedom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of expression organization or human rights organization).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Curriculum vitae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Certification of second language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•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For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lawyers, copy of law degree, grades obtained, and proof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registration as an attorney before the courts or the appropriate body.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For other professionals, copy of degrees and grades obtained 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certification of a minimum or four years’ professional experience as a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practicing journalist.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Written paper of up to five pages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10) Benefits</w:t>
      </w:r>
      <w:proofErr w:type="gramStart"/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:</w:t>
      </w:r>
      <w:proofErr w:type="gramEnd"/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• 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 IACHR provides a monthly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stipend of US$3,000.00 for the period covered by the fellowship, that is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US$34,500.00 total for 11.5 months. With the stipend provided,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fellow is responsible for obtaining health insurance coverage of his/her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choosing for the duration of the fellowship, and should provide proof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coverage to 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 IACHR.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Round-trip economy class air transportation from the participant’s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country of residence to Washington, D.C. Terminal and transfer expenses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are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not covered.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• The IACHR/Special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will award a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certificate of participation in the Fellowship Program to the fellows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who satisfactorily complete the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lastRenderedPageBreak/>
        <w:t>entire period of the fellowship.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11) Responsibilities of the selected candidates: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Once an applicant has been selected, he/she should formally accept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fellowship in writing, confirming with the Office of the Special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of the Inter-American Commission on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Human Rights his/her availability to complete the fellowship during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specified time period. Once accepted, the IACHR will proceed with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necessary arrangements for purchase of round-trip economy air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transportation between the candidate’s country of origin/residence and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Washington, D.C.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In the event a candidate accepts a fellowship but cannot complete it,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for whatever reason, he/she must immediately inform the Office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 IACHR so that the course of action may be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decided.</w:t>
      </w:r>
    </w:p>
    <w:p w:rsidR="0057203E" w:rsidRPr="00F648AB" w:rsidRDefault="00F648AB">
      <w:pPr>
        <w:rPr>
          <w:lang w:val="en-US"/>
        </w:rPr>
      </w:pP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• It is the responsibility of each selected candidate to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request and obtain the necessary visa to enter the United States, and/or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transit visa (if applicable) in a timely manner. The Office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of the IACHR will not incur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any expense related to the processing of immigration or visa documents.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 IACHR will provide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candidate a document certifying his/her selection as an official fellow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of the IACHR so that he/she may request the corresponding visa, which is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the sole responsibility of the selected candidate. In addition, the OAS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will send a diplomatic note to the Embassy or Consulate where the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selected candidate will be requesting his/her visa, certifying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fellow’s selection.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It is the responsibility of the selected candidate to arrive in a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timely manner so that he/she will be present for the commencement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fellowship on the date established by the Office of the Special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Freedom of Expression of the IACHR.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If the selected candidate declines the fellowship after the flight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ticket has been purchased, or does not travel on the established dates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or changes routes, the candidate shall reimburse the Office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the cost of the flight ticket or any additional costs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incurred. The latter includes any additional costs, if any, incurred by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the IACHR, such as extra costs for accommodation during the candidate’s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travel to and from Washington, D.C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• If the candidate resigns, cancels or terminates the fellowship after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the program has begun without providing sufficient reason and evidence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to 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for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doing so, he/she will fully reimburse the Office for all costs incurred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on his/her behalf.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12) Presentation of candidates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The application and other required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documents indicated in sections 8 and 9 must be submitted to the Office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 of the IACHR prior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to the closing date of the application period, by email, fax or mail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 xml:space="preserve">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 Expression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Inter-American Commission on Human Rights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1889 F Street, N.W., Washington, D.C., 20006, U.S.A.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hyperlink r:id="rId5" w:tgtFrame="_blank" w:history="1">
        <w:r w:rsidRPr="00EA5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s-AR"/>
          </w:rPr>
          <w:t>CIDHRelainformes@oas.org</w:t>
        </w:r>
      </w:hyperlink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lastRenderedPageBreak/>
        <w:t>Tel: 202-458-3647 - Fax: 202-458-6215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b/>
          <w:sz w:val="24"/>
          <w:szCs w:val="24"/>
          <w:u w:val="single"/>
          <w:lang w:val="en-US" w:eastAsia="es-AR"/>
        </w:rPr>
        <w:t>NOTICE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: This fellowship is offered thanks to the support of the Swiss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Confederation within the framework of the project: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“ Monitoring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situation of the right to freedom of expression in the Americas and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annual report of the Office of the Special </w:t>
      </w:r>
      <w:proofErr w:type="spell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Rapporteur</w:t>
      </w:r>
      <w:proofErr w:type="spell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for freedom of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expression in the Inter-American human rights system” . </w:t>
      </w:r>
      <w:proofErr w:type="gramStart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January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t>2012-december 2013.</w:t>
      </w:r>
      <w:proofErr w:type="gramEnd"/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  <w:t>Who was Orlando Sierra?</w:t>
      </w:r>
      <w:r w:rsidRPr="00EA5CF8">
        <w:rPr>
          <w:rFonts w:ascii="Arial" w:eastAsia="Times New Roman" w:hAnsi="Arial" w:cs="Arial"/>
          <w:sz w:val="24"/>
          <w:szCs w:val="24"/>
          <w:lang w:val="en-US" w:eastAsia="es-AR"/>
        </w:rPr>
        <w:br/>
      </w:r>
    </w:p>
    <w:sectPr w:rsidR="0057203E" w:rsidRPr="00F648AB" w:rsidSect="00F648AB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648AB"/>
    <w:rsid w:val="00253380"/>
    <w:rsid w:val="0057203E"/>
    <w:rsid w:val="00F6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DHRelainformes@oas.org" TargetMode="External"/><Relationship Id="rId4" Type="http://schemas.openxmlformats.org/officeDocument/2006/relationships/hyperlink" Target="http://www.cidh.org/rela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7210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2012-10-22T12:00:00Z</dcterms:created>
  <dcterms:modified xsi:type="dcterms:W3CDTF">2012-10-22T12:07:00Z</dcterms:modified>
</cp:coreProperties>
</file>