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513DD0" w:rsidRPr="00865AC0" w:rsidRDefault="00513DD0" w:rsidP="00513DD0">
      <w:pPr>
        <w:jc w:val="center"/>
        <w:rPr>
          <w:rFonts w:ascii="Arial" w:hAnsi="Arial" w:cs="Arial"/>
          <w:b/>
          <w:sz w:val="28"/>
          <w:szCs w:val="28"/>
        </w:rPr>
      </w:pPr>
      <w:r w:rsidRPr="00865AC0">
        <w:rPr>
          <w:rFonts w:ascii="Arial" w:hAnsi="Arial" w:cs="Arial"/>
          <w:b/>
          <w:sz w:val="28"/>
          <w:szCs w:val="28"/>
        </w:rPr>
        <w:t xml:space="preserve">CONVOCATORIA MOVILIDAD </w:t>
      </w:r>
      <w:r w:rsidR="00865AC0">
        <w:rPr>
          <w:rFonts w:ascii="Arial" w:hAnsi="Arial" w:cs="Arial"/>
          <w:b/>
          <w:sz w:val="28"/>
          <w:szCs w:val="28"/>
        </w:rPr>
        <w:t>GESTOR/NODOCENTE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Destino: UNIVERSIDAD AUTÓNOMA DE </w:t>
      </w:r>
      <w:r w:rsidR="00FE3892">
        <w:rPr>
          <w:rFonts w:ascii="Arial" w:hAnsi="Arial" w:cs="Arial"/>
          <w:sz w:val="24"/>
          <w:szCs w:val="24"/>
          <w:shd w:val="clear" w:color="auto" w:fill="FFFFFF"/>
        </w:rPr>
        <w:t>OCCIDENTE</w:t>
      </w:r>
      <w:r w:rsidR="00865AC0">
        <w:rPr>
          <w:rFonts w:ascii="Arial" w:hAnsi="Arial" w:cs="Arial"/>
          <w:sz w:val="24"/>
          <w:szCs w:val="24"/>
          <w:shd w:val="clear" w:color="auto" w:fill="FFFFFF"/>
        </w:rPr>
        <w:t xml:space="preserve"> (UAO)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E3892">
        <w:rPr>
          <w:rFonts w:ascii="Arial" w:hAnsi="Arial" w:cs="Arial"/>
          <w:sz w:val="24"/>
          <w:szCs w:val="24"/>
          <w:shd w:val="clear" w:color="auto" w:fill="FFFFFF"/>
        </w:rPr>
        <w:t xml:space="preserve"> Colombia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3892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513DD0" w:rsidRDefault="00513DD0" w:rsidP="00865AC0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12 al 31 de marzo 2018</w:t>
      </w:r>
      <w:r w:rsidR="00865AC0">
        <w:rPr>
          <w:rFonts w:ascii="Arial" w:hAnsi="Arial" w:cs="Arial"/>
          <w:sz w:val="24"/>
          <w:szCs w:val="24"/>
        </w:rPr>
        <w:t xml:space="preserve"> - </w:t>
      </w: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 w:rsidR="00865AC0">
        <w:rPr>
          <w:rFonts w:ascii="Arial" w:hAnsi="Arial" w:cs="Arial"/>
          <w:sz w:val="24"/>
          <w:szCs w:val="24"/>
        </w:rPr>
        <w:t>: 2° semestre 2018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DD0" w:rsidRDefault="00513DD0" w:rsidP="00513DD0">
      <w:pPr>
        <w:jc w:val="center"/>
        <w:rPr>
          <w:rFonts w:ascii="Arial" w:hAnsi="Arial" w:cs="Arial"/>
          <w:sz w:val="24"/>
          <w:szCs w:val="24"/>
        </w:rPr>
      </w:pP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 w:rsidR="00865AC0">
        <w:rPr>
          <w:rFonts w:ascii="Arial" w:eastAsia="Times New Roman" w:hAnsi="Arial" w:cs="Arial"/>
          <w:sz w:val="24"/>
          <w:szCs w:val="24"/>
          <w:lang w:eastAsia="es-AR"/>
        </w:rPr>
        <w:t>Gestor/</w:t>
      </w:r>
      <w:r w:rsidR="000353C0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semestre de 2018,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destino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Universidad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Autónoma de </w:t>
      </w:r>
      <w:r w:rsidR="000353C0">
        <w:rPr>
          <w:rFonts w:ascii="Arial" w:eastAsia="Times New Roman" w:hAnsi="Arial" w:cs="Arial"/>
          <w:sz w:val="24"/>
          <w:szCs w:val="24"/>
          <w:lang w:eastAsia="es-AR"/>
        </w:rPr>
        <w:t>Occidente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AR"/>
        </w:rPr>
        <w:t>México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Pr="009F31A7" w:rsidRDefault="00865AC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Componente gestor</w:t>
      </w:r>
      <w:r w:rsidR="00513DD0"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: </w:t>
      </w:r>
    </w:p>
    <w:p w:rsidR="00865AC0" w:rsidRPr="00865AC0" w:rsidRDefault="00865AC0" w:rsidP="00865AC0">
      <w:p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AC0">
        <w:rPr>
          <w:rFonts w:ascii="Arial" w:hAnsi="Arial" w:cs="Courier New"/>
          <w:sz w:val="24"/>
          <w:shd w:val="clear" w:color="auto" w:fill="FFFFFF"/>
        </w:rPr>
        <w:t xml:space="preserve">Los gestores </w:t>
      </w:r>
      <w:r>
        <w:rPr>
          <w:rFonts w:ascii="Arial" w:hAnsi="Arial" w:cs="Courier New"/>
          <w:sz w:val="24"/>
          <w:shd w:val="clear" w:color="auto" w:fill="FFFFFF"/>
        </w:rPr>
        <w:t xml:space="preserve">son </w:t>
      </w:r>
      <w:r w:rsidRPr="00865AC0">
        <w:rPr>
          <w:rFonts w:ascii="Arial" w:hAnsi="Arial" w:cs="Courier New"/>
          <w:sz w:val="24"/>
          <w:shd w:val="clear" w:color="auto" w:fill="FFFFFF"/>
        </w:rPr>
        <w:t>personal de gestión/No</w:t>
      </w:r>
      <w:r>
        <w:rPr>
          <w:rFonts w:ascii="Arial" w:hAnsi="Arial" w:cs="Courier New"/>
          <w:sz w:val="24"/>
          <w:shd w:val="clear" w:color="auto" w:fill="FFFFFF"/>
        </w:rPr>
        <w:t>D</w:t>
      </w:r>
      <w:r w:rsidRPr="00865AC0">
        <w:rPr>
          <w:rFonts w:ascii="Arial" w:hAnsi="Arial" w:cs="Courier New"/>
          <w:sz w:val="24"/>
          <w:shd w:val="clear" w:color="auto" w:fill="FFFFFF"/>
        </w:rPr>
        <w:t>ocentes que cumpl</w:t>
      </w:r>
      <w:r>
        <w:rPr>
          <w:rFonts w:ascii="Arial" w:hAnsi="Arial" w:cs="Courier New"/>
          <w:sz w:val="24"/>
          <w:shd w:val="clear" w:color="auto" w:fill="FFFFFF"/>
        </w:rPr>
        <w:t>e</w:t>
      </w:r>
      <w:r w:rsidRPr="00865AC0">
        <w:rPr>
          <w:rFonts w:ascii="Arial" w:hAnsi="Arial" w:cs="Courier New"/>
          <w:sz w:val="24"/>
          <w:shd w:val="clear" w:color="auto" w:fill="FFFFFF"/>
        </w:rPr>
        <w:t>n tareas de dirección, planeamiento, coordinación, organización o asesoramiento y/o administración, destinadas a contribuir en la formulación de políticas y planes. Se busca capacitar al personal, otorgándole herramientas que permitan una internacionalización de las actividades que desarrollan. </w:t>
      </w: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DESTINADO A:</w:t>
      </w:r>
    </w:p>
    <w:p w:rsidR="00513DD0" w:rsidRPr="009A3519" w:rsidRDefault="00865AC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Gestores/</w:t>
      </w:r>
      <w:r w:rsidR="00FE3892">
        <w:rPr>
          <w:rFonts w:ascii="Arial" w:eastAsia="Times New Roman" w:hAnsi="Arial" w:cs="Arial"/>
          <w:sz w:val="24"/>
          <w:szCs w:val="24"/>
          <w:lang w:eastAsia="es-AR"/>
        </w:rPr>
        <w:t>NoDocentes</w:t>
      </w:r>
      <w:r w:rsidR="00513DD0">
        <w:rPr>
          <w:rFonts w:ascii="Arial" w:eastAsia="Times New Roman" w:hAnsi="Arial" w:cs="Arial"/>
          <w:sz w:val="24"/>
          <w:szCs w:val="24"/>
          <w:lang w:eastAsia="es-AR"/>
        </w:rPr>
        <w:t xml:space="preserve"> de </w:t>
      </w:r>
      <w:r w:rsidR="00513DD0" w:rsidRPr="009A3519">
        <w:rPr>
          <w:rFonts w:ascii="Arial" w:eastAsia="Times New Roman" w:hAnsi="Arial" w:cs="Arial"/>
          <w:sz w:val="24"/>
          <w:szCs w:val="24"/>
          <w:lang w:eastAsia="es-AR"/>
        </w:rPr>
        <w:t>UNICEN.</w:t>
      </w: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865AC0" w:rsidRDefault="00865AC0" w:rsidP="00865AC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DEPENDENDENCIAS DE RECTORADO Y </w:t>
      </w:r>
      <w:r w:rsidR="00513DD0"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UNIDADES ACADÉMICAS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</w:t>
      </w:r>
      <w:r w:rsidR="00513DD0"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UNICEN PARTICIPANTES</w:t>
      </w:r>
      <w:r w:rsidR="00513DD0" w:rsidRPr="009A3519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865AC0" w:rsidRPr="00865AC0" w:rsidRDefault="00865AC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Secretarías de Rectorado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Agronomía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Derecho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Ciencias Exactas</w:t>
      </w:r>
    </w:p>
    <w:p w:rsidR="00FE3892" w:rsidRPr="00865AC0" w:rsidRDefault="00FE3892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Facultad de Ciencias Sociales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 xml:space="preserve">Facultad de Ingeniería </w:t>
      </w:r>
    </w:p>
    <w:p w:rsidR="00513DD0" w:rsidRPr="00865AC0" w:rsidRDefault="00513DD0" w:rsidP="00865AC0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65AC0">
        <w:rPr>
          <w:rFonts w:ascii="Arial" w:eastAsia="Times New Roman" w:hAnsi="Arial" w:cs="Arial"/>
          <w:sz w:val="24"/>
          <w:szCs w:val="24"/>
          <w:lang w:eastAsia="es-AR"/>
        </w:rPr>
        <w:t>Escuela Superior de Ciencias de la Salud</w:t>
      </w: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Pr="009A3519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 w:rsidR="00865AC0" w:rsidRP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</w:t>
      </w:r>
      <w:r w:rsid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/NODOCENTES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513DD0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V. Formulario de Postulación </w:t>
      </w:r>
      <w:r w:rsidR="000353C0">
        <w:rPr>
          <w:rFonts w:ascii="Arial" w:eastAsia="Times New Roman" w:hAnsi="Arial" w:cs="Arial"/>
          <w:sz w:val="24"/>
          <w:szCs w:val="24"/>
          <w:lang w:eastAsia="es-AR"/>
        </w:rPr>
        <w:t>Gestor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513DD0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CV abreviado. A</w:t>
      </w:r>
      <w:r w:rsidRPr="009371F9">
        <w:rPr>
          <w:rFonts w:ascii="Arial" w:hAnsi="Arial" w:cs="Arial"/>
          <w:sz w:val="24"/>
          <w:szCs w:val="24"/>
        </w:rPr>
        <w:t>ntecedentes: investigación-extensión-pasantías</w:t>
      </w:r>
    </w:p>
    <w:p w:rsidR="00513DD0" w:rsidRDefault="00513DD0" w:rsidP="00513DD0">
      <w:pPr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513DD0" w:rsidRPr="007F07B2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7" w:history="1">
        <w:r w:rsidRPr="007F07B2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513DD0" w:rsidRPr="00723D86" w:rsidRDefault="00513DD0" w:rsidP="00513DD0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</w:t>
      </w:r>
      <w:r w:rsidR="00865AC0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Gestor/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NoDocente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513DD0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1"/>
        <w:gridCol w:w="1333"/>
      </w:tblGrid>
      <w:tr w:rsidR="00513DD0" w:rsidRPr="00865AC0" w:rsidTr="00865AC0">
        <w:trPr>
          <w:trHeight w:val="425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513DD0" w:rsidP="00865AC0">
            <w:pPr>
              <w:ind w:left="0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Perfil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3</w:t>
            </w:r>
            <w:r w:rsidR="00513DD0"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0%</w:t>
            </w:r>
          </w:p>
        </w:tc>
      </w:tr>
      <w:tr w:rsidR="00513DD0" w:rsidRPr="00865AC0" w:rsidTr="00865AC0">
        <w:trPr>
          <w:trHeight w:val="370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 xml:space="preserve">Nota indicando su motivación personal acerca de la movilidad solicitada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2</w:t>
            </w:r>
            <w:r w:rsidR="00513DD0"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0%</w:t>
            </w:r>
          </w:p>
        </w:tc>
      </w:tr>
      <w:tr w:rsidR="00513DD0" w:rsidRPr="00865AC0" w:rsidTr="00865AC0">
        <w:trPr>
          <w:trHeight w:val="288"/>
        </w:trPr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rPr>
                <w:rFonts w:ascii="Arial" w:eastAsia="Times New Roman" w:hAnsi="Arial" w:cs="Arial"/>
                <w:b/>
                <w:lang w:eastAsia="es-AR"/>
              </w:rPr>
            </w:pPr>
            <w:r w:rsidRPr="00865AC0">
              <w:rPr>
                <w:rFonts w:ascii="Arial" w:hAnsi="Arial" w:cs="Arial"/>
                <w:b/>
              </w:rPr>
              <w:t>Plan de trabajo ajustado a algún objetivo institucional incluyendo su aplicación específica en el espacio laboral de la institución de origen</w:t>
            </w: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 xml:space="preserve">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519" w:rsidRPr="00865AC0" w:rsidRDefault="00FE3892" w:rsidP="00865AC0">
            <w:pPr>
              <w:ind w:left="0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5</w:t>
            </w:r>
            <w:r w:rsidR="00513DD0" w:rsidRPr="00865AC0">
              <w:rPr>
                <w:rFonts w:ascii="Arial" w:eastAsia="Times New Roman" w:hAnsi="Arial" w:cs="Arial"/>
                <w:b/>
                <w:bCs/>
                <w:lang w:eastAsia="es-AR"/>
              </w:rPr>
              <w:t>0%</w:t>
            </w:r>
          </w:p>
        </w:tc>
      </w:tr>
    </w:tbl>
    <w:p w:rsidR="00513DD0" w:rsidRDefault="00513DD0" w:rsidP="00513DD0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FE3892" w:rsidRDefault="00FE3892" w:rsidP="00513DD0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DE LA SELECCIÓN DE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LOS </w:t>
      </w:r>
      <w:r w:rsidR="001B306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GESTORES/</w:t>
      </w:r>
      <w:r w:rsidR="00FE3892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NODOCENTES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513DD0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recepcionará las postulaciones y seleccionará a un solo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Gestor/</w:t>
      </w:r>
      <w:r w:rsidR="00FE3892">
        <w:rPr>
          <w:rFonts w:ascii="Arial" w:eastAsia="Times New Roman" w:hAnsi="Arial" w:cs="Arial"/>
          <w:sz w:val="24"/>
          <w:szCs w:val="24"/>
          <w:lang w:eastAsia="es-AR"/>
        </w:rPr>
        <w:t>NoDocente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1B3069" w:rsidRPr="00723D86" w:rsidRDefault="001B3069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La Dirección de Relaciones Internacionales recepcionará las postulaciones de las Secretarías de Rectorado.</w:t>
      </w:r>
    </w:p>
    <w:p w:rsidR="00513DD0" w:rsidRPr="00723D86" w:rsidRDefault="00513DD0" w:rsidP="00513DD0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Gestor o</w:t>
      </w:r>
      <w:r w:rsidR="001B306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FE3892">
        <w:rPr>
          <w:rFonts w:ascii="Arial" w:eastAsia="Times New Roman" w:hAnsi="Arial" w:cs="Arial"/>
          <w:sz w:val="24"/>
          <w:szCs w:val="24"/>
          <w:lang w:eastAsia="es-AR"/>
        </w:rPr>
        <w:t xml:space="preserve">NoDocente 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seleccionado a la Dirección de Relaciones Internacionales UNICEN.</w:t>
      </w:r>
    </w:p>
    <w:p w:rsidR="001B3069" w:rsidRPr="00723D86" w:rsidRDefault="001B3069" w:rsidP="001B306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La selección final de la plaza UNICEN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se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realizará en la 1º semana de abril 2018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por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>
        <w:rPr>
          <w:rFonts w:ascii="Arial" w:eastAsia="Times New Roman" w:hAnsi="Arial" w:cs="Arial"/>
          <w:sz w:val="24"/>
          <w:szCs w:val="24"/>
          <w:lang w:eastAsia="es-AR"/>
        </w:rPr>
        <w:t>designado por la/el Decana/o.</w:t>
      </w:r>
    </w:p>
    <w:p w:rsidR="00513DD0" w:rsidRPr="00723D86" w:rsidRDefault="00513DD0" w:rsidP="00513DD0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Pr="009F31A7" w:rsidRDefault="00513DD0" w:rsidP="00513DD0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513DD0" w:rsidRPr="00723D86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la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UAO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s-AR"/>
        </w:rPr>
        <w:t>Agosto a Diciembre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2018</w:t>
      </w:r>
    </w:p>
    <w:p w:rsidR="00513DD0" w:rsidRDefault="00513DD0" w:rsidP="00513DD0">
      <w:pPr>
        <w:numPr>
          <w:ilvl w:val="0"/>
          <w:numId w:val="2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docente UNICEN a la </w:t>
      </w:r>
      <w:r w:rsidR="001B3069">
        <w:rPr>
          <w:rFonts w:ascii="Arial" w:hAnsi="Arial" w:cs="Arial"/>
          <w:sz w:val="24"/>
          <w:szCs w:val="24"/>
          <w:shd w:val="clear" w:color="auto" w:fill="FFFFFF"/>
        </w:rPr>
        <w:t>UAO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s-AR"/>
        </w:rPr>
        <w:t>abril de 2018</w:t>
      </w:r>
    </w:p>
    <w:p w:rsidR="00513DD0" w:rsidRDefault="00513DD0" w:rsidP="00513DD0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513DD0" w:rsidRDefault="00513DD0" w:rsidP="00513DD0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513DD0" w:rsidRPr="009F31A7" w:rsidRDefault="00513DD0" w:rsidP="00513DD0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13DD0" w:rsidRPr="009F31A7" w:rsidRDefault="00513DD0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Consejo Interuniversitario Nacional (CIN): cubre el seguro de accidente, enfermedad y repatriación de restos del </w:t>
      </w:r>
      <w:r w:rsidR="001B3069">
        <w:rPr>
          <w:rFonts w:ascii="Arial" w:eastAsia="Times New Roman" w:hAnsi="Arial" w:cs="Arial"/>
          <w:sz w:val="24"/>
          <w:szCs w:val="18"/>
          <w:lang w:eastAsia="es-AR"/>
        </w:rPr>
        <w:t>Gestor/</w:t>
      </w:r>
      <w:r w:rsidR="000353C0"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 seleccionado</w:t>
      </w:r>
      <w:r>
        <w:rPr>
          <w:rFonts w:ascii="Arial" w:eastAsia="Times New Roman" w:hAnsi="Arial" w:cs="Arial"/>
          <w:sz w:val="24"/>
          <w:szCs w:val="18"/>
          <w:lang w:eastAsia="es-AR"/>
        </w:rPr>
        <w:t>.</w:t>
      </w:r>
    </w:p>
    <w:p w:rsidR="00513DD0" w:rsidRPr="009F31A7" w:rsidRDefault="001B3069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UAO</w:t>
      </w:r>
      <w:r w:rsidR="00513DD0" w:rsidRPr="009F31A7">
        <w:rPr>
          <w:rFonts w:ascii="Arial" w:eastAsia="Times New Roman" w:hAnsi="Arial" w:cs="Arial"/>
          <w:sz w:val="24"/>
          <w:szCs w:val="18"/>
          <w:lang w:eastAsia="es-AR"/>
        </w:rPr>
        <w:t>: cubre gastos de alimentación y hospedaje</w:t>
      </w:r>
      <w:r>
        <w:rPr>
          <w:rFonts w:ascii="Arial" w:eastAsia="Times New Roman" w:hAnsi="Arial" w:cs="Arial"/>
          <w:sz w:val="24"/>
          <w:szCs w:val="18"/>
          <w:lang w:eastAsia="es-AR"/>
        </w:rPr>
        <w:t xml:space="preserve"> del Gestor/NoDocente UNICEN</w:t>
      </w:r>
    </w:p>
    <w:p w:rsidR="00513DD0" w:rsidRDefault="001B3069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lastRenderedPageBreak/>
        <w:t>Gestor/</w:t>
      </w:r>
      <w:r w:rsidR="000353C0">
        <w:rPr>
          <w:rFonts w:ascii="Arial" w:eastAsia="Times New Roman" w:hAnsi="Arial" w:cs="Arial"/>
          <w:sz w:val="24"/>
          <w:szCs w:val="18"/>
          <w:lang w:eastAsia="es-AR"/>
        </w:rPr>
        <w:t>NoDocente</w:t>
      </w:r>
      <w:r w:rsidR="000353C0"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 </w:t>
      </w:r>
      <w:r w:rsidR="00513DD0" w:rsidRPr="009F31A7">
        <w:rPr>
          <w:rFonts w:ascii="Arial" w:eastAsia="Times New Roman" w:hAnsi="Arial" w:cs="Arial"/>
          <w:sz w:val="24"/>
          <w:szCs w:val="18"/>
          <w:lang w:eastAsia="es-AR"/>
        </w:rPr>
        <w:t xml:space="preserve">seleccionado: cubre gastos de pasaje </w:t>
      </w:r>
    </w:p>
    <w:p w:rsidR="001B3069" w:rsidRPr="009F31A7" w:rsidRDefault="001B3069" w:rsidP="00513DD0">
      <w:pPr>
        <w:pStyle w:val="Prrafodelista"/>
        <w:numPr>
          <w:ilvl w:val="1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 xml:space="preserve">Rectorado UNICEN: </w:t>
      </w:r>
      <w:r w:rsidRPr="009F31A7">
        <w:rPr>
          <w:rFonts w:ascii="Arial" w:eastAsia="Times New Roman" w:hAnsi="Arial" w:cs="Arial"/>
          <w:sz w:val="24"/>
          <w:szCs w:val="18"/>
          <w:lang w:eastAsia="es-AR"/>
        </w:rPr>
        <w:t>cubre gastos de alimentación y hospedaje</w:t>
      </w:r>
      <w:r>
        <w:rPr>
          <w:rFonts w:ascii="Arial" w:eastAsia="Times New Roman" w:hAnsi="Arial" w:cs="Arial"/>
          <w:sz w:val="24"/>
          <w:szCs w:val="18"/>
          <w:lang w:eastAsia="es-AR"/>
        </w:rPr>
        <w:t xml:space="preserve"> del Gestor/NoDocente</w:t>
      </w:r>
      <w:r w:rsidRPr="001B3069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de la UAO por el período de 5 días.</w:t>
      </w:r>
    </w:p>
    <w:p w:rsidR="00513DD0" w:rsidRPr="009F31A7" w:rsidRDefault="00513DD0" w:rsidP="00513DD0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513DD0" w:rsidRDefault="00513DD0" w:rsidP="001B3069">
      <w:pPr>
        <w:ind w:left="0"/>
        <w:rPr>
          <w:rFonts w:ascii="Arial" w:hAnsi="Arial" w:cs="Arial"/>
          <w:sz w:val="24"/>
          <w:szCs w:val="24"/>
        </w:rPr>
      </w:pPr>
      <w:r w:rsidRPr="001B3069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513DD0" w:rsidRDefault="00513DD0" w:rsidP="00513DD0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1B3069">
        <w:rPr>
          <w:rFonts w:ascii="Arial" w:eastAsia="Times New Roman" w:hAnsi="Arial" w:cs="Arial"/>
          <w:sz w:val="24"/>
          <w:szCs w:val="24"/>
          <w:lang w:eastAsia="es-AR"/>
        </w:rPr>
        <w:t>UAO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 w:rsidR="007D68A6">
        <w:rPr>
          <w:rFonts w:ascii="Arial" w:eastAsia="Times New Roman" w:hAnsi="Arial" w:cs="Arial"/>
          <w:sz w:val="24"/>
          <w:szCs w:val="24"/>
          <w:lang w:eastAsia="es-AR"/>
        </w:rPr>
        <w:t>Colombia</w:t>
      </w:r>
    </w:p>
    <w:p w:rsidR="00513DD0" w:rsidRDefault="00513DD0" w:rsidP="00513DD0">
      <w:pPr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Anexo V. Formulario de postulación </w:t>
      </w:r>
      <w:r w:rsidR="001B3069">
        <w:rPr>
          <w:rFonts w:ascii="Arial" w:eastAsia="Times New Roman" w:hAnsi="Arial" w:cs="Arial"/>
          <w:sz w:val="24"/>
          <w:szCs w:val="18"/>
          <w:lang w:eastAsia="es-AR"/>
        </w:rPr>
        <w:t>Gestor/</w:t>
      </w:r>
      <w:r w:rsidR="000353C0">
        <w:rPr>
          <w:rFonts w:ascii="Arial" w:eastAsia="Times New Roman" w:hAnsi="Arial" w:cs="Arial"/>
          <w:sz w:val="24"/>
          <w:szCs w:val="18"/>
          <w:lang w:eastAsia="es-AR"/>
        </w:rPr>
        <w:t>NoDocente</w:t>
      </w:r>
    </w:p>
    <w:p w:rsidR="001B3069" w:rsidRDefault="001B3069" w:rsidP="00513DD0">
      <w:pPr>
        <w:rPr>
          <w:rFonts w:ascii="Arial" w:eastAsia="Times New Roman" w:hAnsi="Arial" w:cs="Arial"/>
          <w:sz w:val="24"/>
          <w:szCs w:val="18"/>
          <w:lang w:eastAsia="es-AR"/>
        </w:rPr>
      </w:pPr>
    </w:p>
    <w:sectPr w:rsidR="001B3069" w:rsidSect="001B3069">
      <w:headerReference w:type="default" r:id="rId8"/>
      <w:footerReference w:type="default" r:id="rId9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73" w:rsidRDefault="00710773" w:rsidP="002749DD">
      <w:r>
        <w:separator/>
      </w:r>
    </w:p>
  </w:endnote>
  <w:endnote w:type="continuationSeparator" w:id="1">
    <w:p w:rsidR="00710773" w:rsidRDefault="00710773" w:rsidP="00274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69" w:rsidRDefault="001B3069" w:rsidP="001B3069">
    <w:pPr>
      <w:pStyle w:val="Piedepgina"/>
      <w:jc w:val="center"/>
    </w:pPr>
    <w:r>
      <w:t>SECRETARÍA DE RELACIONES INSTITUCIONALES</w:t>
    </w:r>
  </w:p>
  <w:p w:rsidR="001B3069" w:rsidRDefault="001B3069" w:rsidP="001B3069">
    <w:pPr>
      <w:pStyle w:val="Piedepgina"/>
      <w:jc w:val="center"/>
    </w:pPr>
    <w:r w:rsidRPr="002465CE">
      <w:rPr>
        <w:b/>
      </w:rPr>
      <w:t>DIRECCIÓN DE RELACIONES INTERNACIONALES</w:t>
    </w:r>
  </w:p>
  <w:p w:rsidR="001B3069" w:rsidRDefault="001B3069" w:rsidP="001B3069">
    <w:pPr>
      <w:pStyle w:val="Piedepgina"/>
      <w:jc w:val="center"/>
    </w:pPr>
    <w:r>
      <w:t xml:space="preserve">TE 2494 422000 int. 182- </w:t>
    </w:r>
    <w:hyperlink r:id="rId1" w:history="1">
      <w:r w:rsidRPr="00B96AAB">
        <w:rPr>
          <w:rStyle w:val="Hipervnculo"/>
        </w:rPr>
        <w:t>relaciones.internacionales@rec.unicen.edu.ar</w:t>
      </w:r>
    </w:hyperlink>
  </w:p>
  <w:p w:rsidR="001B3069" w:rsidRDefault="001B30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73" w:rsidRDefault="00710773" w:rsidP="002749DD">
      <w:r>
        <w:separator/>
      </w:r>
    </w:p>
  </w:footnote>
  <w:footnote w:type="continuationSeparator" w:id="1">
    <w:p w:rsidR="00710773" w:rsidRDefault="00710773" w:rsidP="00274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DD" w:rsidRDefault="002749DD" w:rsidP="002749DD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2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3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5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9DD" w:rsidRDefault="002749DD">
    <w:pPr>
      <w:pStyle w:val="Encabezado"/>
    </w:pPr>
  </w:p>
  <w:p w:rsidR="002749DD" w:rsidRDefault="002749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3DF"/>
    <w:multiLevelType w:val="hybridMultilevel"/>
    <w:tmpl w:val="40964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6FF1"/>
    <w:multiLevelType w:val="multilevel"/>
    <w:tmpl w:val="D7DA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480C96"/>
    <w:multiLevelType w:val="hybridMultilevel"/>
    <w:tmpl w:val="CA024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50C0D"/>
    <w:multiLevelType w:val="multilevel"/>
    <w:tmpl w:val="094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DD"/>
    <w:rsid w:val="0000081F"/>
    <w:rsid w:val="00000F09"/>
    <w:rsid w:val="00005C11"/>
    <w:rsid w:val="00013D20"/>
    <w:rsid w:val="00014459"/>
    <w:rsid w:val="00023EAA"/>
    <w:rsid w:val="00025F41"/>
    <w:rsid w:val="000353C0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131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3069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749D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5482"/>
    <w:rsid w:val="002C6CED"/>
    <w:rsid w:val="002D0231"/>
    <w:rsid w:val="002D2FDA"/>
    <w:rsid w:val="002D4415"/>
    <w:rsid w:val="002D7DF7"/>
    <w:rsid w:val="002E0565"/>
    <w:rsid w:val="002E1193"/>
    <w:rsid w:val="002E3451"/>
    <w:rsid w:val="002E3D72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2A6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D5C09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13DD0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077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68A6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65AC0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2A62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38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9DD"/>
  </w:style>
  <w:style w:type="paragraph" w:styleId="Piedepgina">
    <w:name w:val="footer"/>
    <w:basedOn w:val="Normal"/>
    <w:link w:val="PiedepginaCar"/>
    <w:uiPriority w:val="99"/>
    <w:unhideWhenUsed/>
    <w:rsid w:val="00274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9DD"/>
  </w:style>
  <w:style w:type="paragraph" w:styleId="Textodeglobo">
    <w:name w:val="Balloon Text"/>
    <w:basedOn w:val="Normal"/>
    <w:link w:val="TextodegloboCar"/>
    <w:uiPriority w:val="99"/>
    <w:semiHidden/>
    <w:unhideWhenUsed/>
    <w:rsid w:val="002749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3D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3DD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es.internacionales@rec.unice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cp:lastPrinted>2018-03-10T15:33:00Z</cp:lastPrinted>
  <dcterms:created xsi:type="dcterms:W3CDTF">2018-03-09T15:59:00Z</dcterms:created>
  <dcterms:modified xsi:type="dcterms:W3CDTF">2018-03-10T15:33:00Z</dcterms:modified>
</cp:coreProperties>
</file>