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7B6E" w:rsidRDefault="00284B73">
      <w:pPr>
        <w:pStyle w:val="normal0"/>
        <w:spacing w:after="0" w:line="240" w:lineRule="auto"/>
        <w:jc w:val="center"/>
      </w:pPr>
      <w:r>
        <w:rPr>
          <w:b/>
          <w:sz w:val="28"/>
          <w:u w:val="single"/>
        </w:rPr>
        <w:t>MANUAL DE INGRESO AL SIGEVA-UNICEN</w:t>
      </w: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284B73">
      <w:pPr>
        <w:pStyle w:val="normal0"/>
        <w:spacing w:after="0" w:line="240" w:lineRule="auto"/>
        <w:jc w:val="both"/>
      </w:pPr>
      <w:r>
        <w:rPr>
          <w:b/>
          <w:sz w:val="24"/>
        </w:rPr>
        <w:t>Creación de Usuario y obtención de contraseña</w:t>
      </w:r>
    </w:p>
    <w:p w:rsidR="00937B6E" w:rsidRDefault="00284B73">
      <w:pPr>
        <w:pStyle w:val="normal0"/>
        <w:spacing w:after="0" w:line="240" w:lineRule="auto"/>
        <w:jc w:val="both"/>
      </w:pPr>
      <w:r>
        <w:t>Para crear un usuario nuevo, deberá ingresar a la dirección del sistema: http://sigeva.unicen.edu.ar/auth/   e  ingresar en el enlace que aparece en el segundo ítem de las Recomendaciones: “Si usted no es un usuario registrado, haga click aquí”, según se o</w:t>
      </w:r>
      <w:r>
        <w:t>bserva en la siguiente pantalla:</w:t>
      </w: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284B73">
      <w:pPr>
        <w:pStyle w:val="normal0"/>
        <w:spacing w:line="240" w:lineRule="auto"/>
        <w:jc w:val="both"/>
      </w:pPr>
      <w:r>
        <w:rPr>
          <w:noProof/>
        </w:rPr>
        <w:drawing>
          <wp:inline distT="0" distB="0" distL="0" distR="0">
            <wp:extent cx="5610225" cy="4019550"/>
            <wp:effectExtent l="0" t="0" r="0" b="0"/>
            <wp:docPr id="1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01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284B73">
      <w:pPr>
        <w:pStyle w:val="normal0"/>
        <w:spacing w:after="0" w:line="240" w:lineRule="auto"/>
        <w:jc w:val="both"/>
      </w:pPr>
      <w:r>
        <w:rPr>
          <w:b/>
        </w:rPr>
        <w:t xml:space="preserve"> </w:t>
      </w:r>
      <w:r>
        <w:t>Este enlace abrirá la página donde se realizará la preinscripción, para lo cual deberá completar los campos del formulario, según se observa a continuación:</w:t>
      </w: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284B73">
      <w:pPr>
        <w:pStyle w:val="normal0"/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5610225" cy="5400675"/>
            <wp:effectExtent l="0" t="0" r="0" b="0"/>
            <wp:docPr id="2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40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284B73">
      <w:pPr>
        <w:pStyle w:val="normal0"/>
        <w:spacing w:after="0" w:line="240" w:lineRule="auto"/>
        <w:jc w:val="both"/>
      </w:pPr>
      <w:r>
        <w:t xml:space="preserve">Para concluir presionar el botón </w:t>
      </w:r>
      <w:r>
        <w:rPr>
          <w:b/>
        </w:rPr>
        <w:t>Registrar</w:t>
      </w:r>
      <w:r>
        <w:t>. Si existiera información incompleta o datos mal ingresados, estos aparecerán marcados con color rojo, y se deberá completar o corregir y nuevamente pulsar el botón “Registrar”. Si la información es correcta, el sistema enviará un correo electrón</w:t>
      </w:r>
      <w:r>
        <w:t>ico a la dirección indicada en el formulario de preinscripción con una contraseña provisoria.</w:t>
      </w:r>
    </w:p>
    <w:p w:rsidR="00937B6E" w:rsidRDefault="00937B6E">
      <w:pPr>
        <w:pStyle w:val="normal0"/>
        <w:spacing w:line="240" w:lineRule="auto"/>
        <w:jc w:val="both"/>
      </w:pPr>
    </w:p>
    <w:p w:rsidR="00937B6E" w:rsidRDefault="00937B6E">
      <w:pPr>
        <w:pStyle w:val="normal0"/>
        <w:spacing w:line="240" w:lineRule="auto"/>
        <w:jc w:val="both"/>
      </w:pPr>
    </w:p>
    <w:p w:rsidR="00937B6E" w:rsidRDefault="00937B6E">
      <w:pPr>
        <w:pStyle w:val="normal0"/>
        <w:spacing w:line="240" w:lineRule="auto"/>
        <w:jc w:val="both"/>
      </w:pPr>
    </w:p>
    <w:p w:rsidR="00937B6E" w:rsidRDefault="00284B73">
      <w:pPr>
        <w:pStyle w:val="normal0"/>
        <w:spacing w:line="240" w:lineRule="auto"/>
        <w:jc w:val="both"/>
      </w:pPr>
      <w:r>
        <w:t xml:space="preserve">Luego deberá ingresar al sistema nuevamente, ingresando en </w:t>
      </w:r>
      <w:hyperlink r:id="rId8">
        <w:r>
          <w:rPr>
            <w:color w:val="0000FF"/>
            <w:u w:val="single"/>
          </w:rPr>
          <w:t>http://sigeva.unicen.edu.ar/auth/</w:t>
        </w:r>
      </w:hyperlink>
      <w:r>
        <w:t>, en donde se vi</w:t>
      </w:r>
      <w:r>
        <w:t>sualizará una pantalla como la siguiente:</w:t>
      </w:r>
    </w:p>
    <w:p w:rsidR="00937B6E" w:rsidRDefault="00284B73">
      <w:pPr>
        <w:pStyle w:val="normal0"/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5303625" cy="3227030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3625" cy="3227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284B73">
      <w:pPr>
        <w:pStyle w:val="normal0"/>
        <w:spacing w:after="0" w:line="240" w:lineRule="auto"/>
        <w:jc w:val="both"/>
      </w:pPr>
      <w:r>
        <w:t>Aquí, se ingresa el nombre de usuario y contraseña, y luego se procede a seleccionar la opción “Ingresar”.</w:t>
      </w:r>
    </w:p>
    <w:p w:rsidR="00937B6E" w:rsidRDefault="00284B73">
      <w:pPr>
        <w:pStyle w:val="normal0"/>
        <w:spacing w:after="0" w:line="240" w:lineRule="auto"/>
        <w:jc w:val="both"/>
      </w:pPr>
      <w:r>
        <w:t>Si se trata del primer ingreso, se debe haber registrado previamente un usuario (como se indica en el pu</w:t>
      </w:r>
      <w:r>
        <w:t xml:space="preserve">nto anterior) y haber recibido por correo electrónico la contraseña provisoria. El sistema solicitará que se cambie esa contraseña por una nueva. La nueva contraseña elegida deberá tener un mínimo de seis y un máximo de veinte caracteres, ser alfanumérica </w:t>
      </w:r>
      <w:r>
        <w:t>(al menos un número o una letra) y no contener el nombre de usuario.</w:t>
      </w:r>
    </w:p>
    <w:p w:rsidR="00937B6E" w:rsidRDefault="00284B73">
      <w:pPr>
        <w:pStyle w:val="normal0"/>
        <w:spacing w:after="0" w:line="240" w:lineRule="auto"/>
        <w:jc w:val="both"/>
      </w:pPr>
      <w:r>
        <w:t>Una vez que se haya ingresado al sistema, se podrá ver una pantalla como la que se muestra a continuación, en la cual se seleccionará el rol que se desea utilizar.</w:t>
      </w: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284B73">
      <w:pPr>
        <w:pStyle w:val="normal0"/>
        <w:spacing w:after="0" w:line="240" w:lineRule="auto"/>
        <w:jc w:val="both"/>
      </w:pPr>
      <w:r>
        <w:rPr>
          <w:noProof/>
        </w:rPr>
        <w:lastRenderedPageBreak/>
        <w:drawing>
          <wp:inline distT="0" distB="0" distL="0" distR="0">
            <wp:extent cx="5281901" cy="2806852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901" cy="28068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7B6E" w:rsidRDefault="00284B73">
      <w:pPr>
        <w:pStyle w:val="normal0"/>
        <w:spacing w:after="0" w:line="240" w:lineRule="auto"/>
        <w:jc w:val="both"/>
      </w:pPr>
      <w:r>
        <w:t>Si se desea completa</w:t>
      </w:r>
      <w:r>
        <w:t>r los datos del banco de datos (o curriculum) y/o asociarse como integrante a un proyecto, se ingresará con el rol “Usuario banco de datos de actividades de CyT”.</w:t>
      </w: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284B73">
      <w:pPr>
        <w:pStyle w:val="normal0"/>
        <w:spacing w:after="0" w:line="240" w:lineRule="auto"/>
        <w:jc w:val="both"/>
      </w:pPr>
      <w:r>
        <w:rPr>
          <w:b/>
          <w:sz w:val="24"/>
        </w:rPr>
        <w:t>Cambio de datos de ingreso</w:t>
      </w:r>
    </w:p>
    <w:p w:rsidR="00937B6E" w:rsidRDefault="00284B73">
      <w:pPr>
        <w:pStyle w:val="normal0"/>
        <w:spacing w:after="0" w:line="240" w:lineRule="auto"/>
        <w:jc w:val="both"/>
      </w:pPr>
      <w:r>
        <w:t>Si se desea realizar un cambio de contraseña, en la pantalla de</w:t>
      </w:r>
      <w:r>
        <w:t xml:space="preserve"> selección de roles, se activará la pestaña “Cambio de Contraseña” ubicada en la parte superior de la pantalla, como se muestra en la siguiente imagen:</w:t>
      </w: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284B73">
      <w:pPr>
        <w:pStyle w:val="normal0"/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5459060" cy="2991527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9060" cy="29915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284B73">
      <w:pPr>
        <w:pStyle w:val="normal0"/>
        <w:spacing w:after="0" w:line="240" w:lineRule="auto"/>
        <w:jc w:val="both"/>
      </w:pPr>
      <w:r>
        <w:t>Una vez seleccionada la opción, ingresará la contraseña actual y la que se desee establecer como nueva, luego se presionará el botón “Cambiar” para finalizar la operación.</w:t>
      </w:r>
    </w:p>
    <w:p w:rsidR="00937B6E" w:rsidRDefault="00284B73">
      <w:pPr>
        <w:pStyle w:val="normal0"/>
        <w:spacing w:after="0" w:line="240" w:lineRule="auto"/>
        <w:jc w:val="both"/>
      </w:pPr>
      <w:r>
        <w:t>Para cambiar el nombre de usuario, correo electrónico, o la pregunta y respuesta sec</w:t>
      </w:r>
      <w:r>
        <w:t>reta, en la pantalla de roles se deberá seleccionar la pestaña “Cambio de Datos” ubicada en la parte superior de la pantalla, como muestra la imagen siguiente:</w:t>
      </w:r>
    </w:p>
    <w:p w:rsidR="00937B6E" w:rsidRDefault="00937B6E">
      <w:pPr>
        <w:pStyle w:val="normal0"/>
        <w:spacing w:after="0" w:line="240" w:lineRule="auto"/>
        <w:jc w:val="both"/>
      </w:pPr>
    </w:p>
    <w:p w:rsidR="00937B6E" w:rsidRDefault="00284B73">
      <w:pPr>
        <w:pStyle w:val="normal0"/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5610225" cy="3295650"/>
            <wp:effectExtent l="0" t="0" r="0" b="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29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7B6E" w:rsidRDefault="00284B73">
      <w:pPr>
        <w:pStyle w:val="normal0"/>
        <w:spacing w:after="0" w:line="240" w:lineRule="auto"/>
        <w:jc w:val="both"/>
      </w:pPr>
      <w:r>
        <w:t>El sistema pedirá que se verifique la contraseña, para que luego se puedan modificar los dato</w:t>
      </w:r>
      <w:r>
        <w:t>s que se deseen.</w:t>
      </w:r>
    </w:p>
    <w:sectPr w:rsidR="00937B6E" w:rsidSect="00937B6E">
      <w:headerReference w:type="default" r:id="rId13"/>
      <w:footerReference w:type="default" r:id="rId14"/>
      <w:pgSz w:w="11907" w:h="16839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B73" w:rsidRDefault="00284B73" w:rsidP="00937B6E">
      <w:pPr>
        <w:spacing w:after="0" w:line="240" w:lineRule="auto"/>
      </w:pPr>
      <w:r>
        <w:separator/>
      </w:r>
    </w:p>
  </w:endnote>
  <w:endnote w:type="continuationSeparator" w:id="0">
    <w:p w:rsidR="00284B73" w:rsidRDefault="00284B73" w:rsidP="0093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B6E" w:rsidRDefault="00284B73">
    <w:pPr>
      <w:pStyle w:val="normal0"/>
      <w:spacing w:after="0"/>
      <w:jc w:val="right"/>
    </w:pPr>
    <w:r>
      <w:rPr>
        <w:rFonts w:ascii="Arial" w:eastAsia="Arial" w:hAnsi="Arial" w:cs="Arial"/>
        <w:color w:val="999999"/>
        <w:sz w:val="18"/>
      </w:rPr>
      <w:t>Consultas: consultas_sigeva@unicen.edu.ar</w:t>
    </w:r>
  </w:p>
  <w:p w:rsidR="00937B6E" w:rsidRDefault="00937B6E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B73" w:rsidRDefault="00284B73" w:rsidP="00937B6E">
      <w:pPr>
        <w:spacing w:after="0" w:line="240" w:lineRule="auto"/>
      </w:pPr>
      <w:r>
        <w:separator/>
      </w:r>
    </w:p>
  </w:footnote>
  <w:footnote w:type="continuationSeparator" w:id="0">
    <w:p w:rsidR="00284B73" w:rsidRDefault="00284B73" w:rsidP="0093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B6E" w:rsidRDefault="00937B6E">
    <w:pPr>
      <w:pStyle w:val="normal0"/>
      <w:widowControl w:val="0"/>
      <w:spacing w:after="0"/>
    </w:pPr>
  </w:p>
  <w:tbl>
    <w:tblPr>
      <w:tblStyle w:val="a"/>
      <w:tblW w:w="852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620"/>
      <w:gridCol w:w="5300"/>
      <w:gridCol w:w="1600"/>
    </w:tblGrid>
    <w:tr w:rsidR="00937B6E">
      <w:tc>
        <w:tcPr>
          <w:tcW w:w="1620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937B6E" w:rsidRDefault="00284B73">
          <w:pPr>
            <w:pStyle w:val="normal0"/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914400" cy="800100"/>
                <wp:effectExtent l="0" t="0" r="0" b="0"/>
                <wp:docPr id="8" name="image15.png" descr="logo 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 descr="logo U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0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:rsidR="00937B6E" w:rsidRDefault="00284B73">
          <w:pPr>
            <w:pStyle w:val="normal0"/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rFonts w:ascii="Zurich Ex BT" w:eastAsia="Zurich Ex BT" w:hAnsi="Zurich Ex BT" w:cs="Zurich Ex BT"/>
              <w:b/>
            </w:rPr>
            <w:t xml:space="preserve">SECRETARÍA DE CIENCIA, ARTE Y TECNOLOGÍA </w:t>
          </w:r>
        </w:p>
        <w:p w:rsidR="00937B6E" w:rsidRDefault="00284B73">
          <w:pPr>
            <w:pStyle w:val="normal0"/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rFonts w:ascii="Zurich Ex BT" w:eastAsia="Zurich Ex BT" w:hAnsi="Zurich Ex BT" w:cs="Zurich Ex BT"/>
            </w:rPr>
            <w:t xml:space="preserve">Universidad Nacional del Centro </w:t>
          </w:r>
        </w:p>
        <w:p w:rsidR="00937B6E" w:rsidRDefault="00284B73">
          <w:pPr>
            <w:pStyle w:val="normal0"/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rFonts w:ascii="Zurich Ex BT" w:eastAsia="Zurich Ex BT" w:hAnsi="Zurich Ex BT" w:cs="Zurich Ex BT"/>
            </w:rPr>
            <w:t>de la Provincia de Buenos Aires</w:t>
          </w:r>
        </w:p>
      </w:tc>
      <w:tc>
        <w:tcPr>
          <w:tcW w:w="1600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:rsidR="00937B6E" w:rsidRDefault="00284B73">
          <w:pPr>
            <w:pStyle w:val="normal0"/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noProof/>
            </w:rPr>
            <w:drawing>
              <wp:inline distT="114300" distB="114300" distL="114300" distR="114300">
                <wp:extent cx="1005937" cy="638175"/>
                <wp:effectExtent l="0" t="0" r="0" b="0"/>
                <wp:docPr id="7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937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937B6E" w:rsidRDefault="00937B6E">
    <w:pPr>
      <w:pStyle w:val="normal0"/>
      <w:tabs>
        <w:tab w:val="center" w:pos="4419"/>
        <w:tab w:val="right" w:pos="8838"/>
      </w:tabs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B6E"/>
    <w:rsid w:val="00284B73"/>
    <w:rsid w:val="002F2964"/>
    <w:rsid w:val="0093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937B6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937B6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0"/>
    <w:next w:val="normal0"/>
    <w:rsid w:val="00937B6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0"/>
    <w:next w:val="normal0"/>
    <w:rsid w:val="00937B6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937B6E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0"/>
    <w:next w:val="normal0"/>
    <w:rsid w:val="00937B6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937B6E"/>
  </w:style>
  <w:style w:type="table" w:customStyle="1" w:styleId="TableNormal">
    <w:name w:val="Table Normal"/>
    <w:rsid w:val="00937B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37B6E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937B6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937B6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eva.unicen.edu.ar/auth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INGRESO AL SIGEVA.docx.docx</dc:title>
  <dc:creator>Marina</dc:creator>
  <cp:lastModifiedBy>Marina</cp:lastModifiedBy>
  <cp:revision>2</cp:revision>
  <dcterms:created xsi:type="dcterms:W3CDTF">2014-12-22T12:50:00Z</dcterms:created>
  <dcterms:modified xsi:type="dcterms:W3CDTF">2014-12-22T12:50:00Z</dcterms:modified>
</cp:coreProperties>
</file>