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20C5" w:rsidRDefault="006837C1">
      <w:pPr>
        <w:pStyle w:val="normal0"/>
        <w:jc w:val="center"/>
      </w:pPr>
      <w:r>
        <w:rPr>
          <w:b/>
          <w:sz w:val="28"/>
          <w:u w:val="single"/>
        </w:rPr>
        <w:t>INSTRUCTIVO PARA IMPORTAR Y EXPORTAR DATOS</w:t>
      </w:r>
    </w:p>
    <w:p w:rsidR="002420C5" w:rsidRDefault="002420C5">
      <w:pPr>
        <w:pStyle w:val="normal0"/>
        <w:jc w:val="both"/>
      </w:pPr>
    </w:p>
    <w:p w:rsidR="002420C5" w:rsidRDefault="006837C1">
      <w:pPr>
        <w:pStyle w:val="normal0"/>
        <w:spacing w:after="0" w:line="240" w:lineRule="auto"/>
        <w:jc w:val="both"/>
      </w:pPr>
      <w:r>
        <w:t>La herramienta de compartir/importar ofrece la posibilidad de compartir registros entre las bases de datos de distintas instituciones que utilicen el sistema de gestión SIGEVA.</w:t>
      </w:r>
    </w:p>
    <w:p w:rsidR="002420C5" w:rsidRDefault="006837C1">
      <w:pPr>
        <w:pStyle w:val="normal0"/>
        <w:spacing w:after="0" w:line="240" w:lineRule="auto"/>
        <w:jc w:val="both"/>
      </w:pPr>
      <w:r>
        <w:t>De esta manera, se puede evitar la necesidad de cargar manualmente las actualizaciones del banco de datos en ambos sistemas. Simplemente se cargan los datos en un sistema, y se procede a compartir e importar los registros en el otro sistema.</w:t>
      </w:r>
    </w:p>
    <w:p w:rsidR="002420C5" w:rsidRDefault="006837C1">
      <w:pPr>
        <w:pStyle w:val="normal0"/>
        <w:spacing w:after="0" w:line="240" w:lineRule="auto"/>
        <w:jc w:val="both"/>
      </w:pPr>
      <w:r>
        <w:t>No todos los r</w:t>
      </w:r>
      <w:r>
        <w:t>egistros del banco de datos se encuentran disponibles para realizar la operación. Las secciones habilitadas para el uso de esta herramienta son:</w:t>
      </w:r>
    </w:p>
    <w:p w:rsidR="002420C5" w:rsidRDefault="006837C1">
      <w:pPr>
        <w:pStyle w:val="normal0"/>
        <w:spacing w:after="0" w:line="240" w:lineRule="auto"/>
        <w:jc w:val="both"/>
      </w:pPr>
      <w:r>
        <w:t>• Formación</w:t>
      </w:r>
    </w:p>
    <w:p w:rsidR="002420C5" w:rsidRDefault="006837C1">
      <w:pPr>
        <w:pStyle w:val="normal0"/>
        <w:spacing w:after="0" w:line="240" w:lineRule="auto"/>
        <w:jc w:val="both"/>
      </w:pPr>
      <w:r>
        <w:t>• Cargos</w:t>
      </w:r>
    </w:p>
    <w:p w:rsidR="002420C5" w:rsidRDefault="006837C1">
      <w:pPr>
        <w:pStyle w:val="normal0"/>
        <w:spacing w:after="0" w:line="240" w:lineRule="auto"/>
        <w:jc w:val="both"/>
      </w:pPr>
      <w:r>
        <w:t>• Antecedentes</w:t>
      </w:r>
    </w:p>
    <w:p w:rsidR="002420C5" w:rsidRDefault="006837C1">
      <w:pPr>
        <w:pStyle w:val="normal0"/>
        <w:spacing w:after="0" w:line="240" w:lineRule="auto"/>
        <w:jc w:val="both"/>
      </w:pPr>
      <w:r>
        <w:t>• Otros Antecedentes</w:t>
      </w:r>
    </w:p>
    <w:p w:rsidR="002420C5" w:rsidRDefault="006837C1">
      <w:pPr>
        <w:pStyle w:val="normal0"/>
        <w:spacing w:after="0" w:line="240" w:lineRule="auto"/>
        <w:jc w:val="both"/>
      </w:pPr>
      <w:r>
        <w:rPr>
          <w:color w:val="FF9900"/>
        </w:rPr>
        <w:t>IMPORTANTE:</w:t>
      </w:r>
      <w:r>
        <w:t xml:space="preserve"> Para utilizar la herramienta, es necesario</w:t>
      </w:r>
      <w:r>
        <w:t xml:space="preserve"> ingresar primero al sistema que posee los datos actualizados, para proceder a compartirlos. Luego, se deberá ingresar en el sistema al que se le desea agregar los datos actualizados e importarlos. 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t xml:space="preserve">Para aquellos docentes-investigadores que pertenezcan a </w:t>
      </w:r>
      <w:r>
        <w:t xml:space="preserve">la UNCPBA y que sean usuarios del aplicativo </w:t>
      </w:r>
      <w:proofErr w:type="spellStart"/>
      <w:r>
        <w:t>CVar</w:t>
      </w:r>
      <w:proofErr w:type="spellEnd"/>
      <w:r>
        <w:t>, podrán compartir con el sistema SIGEVA-UNICEN  la información que allí tengan registrada, previo paso intermedio por el sistema SIGEVA-CONICET.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rPr>
          <w:b/>
          <w:sz w:val="24"/>
          <w:u w:val="single"/>
        </w:rPr>
        <w:t xml:space="preserve">Pasos a seguir para importar desde </w:t>
      </w:r>
      <w:proofErr w:type="spellStart"/>
      <w:r>
        <w:rPr>
          <w:b/>
          <w:sz w:val="24"/>
          <w:u w:val="single"/>
        </w:rPr>
        <w:t>CVar</w:t>
      </w:r>
      <w:proofErr w:type="spellEnd"/>
      <w:r>
        <w:rPr>
          <w:b/>
          <w:sz w:val="24"/>
          <w:u w:val="single"/>
        </w:rPr>
        <w:t xml:space="preserve"> a SIGEVA-UNICEN</w:t>
      </w:r>
      <w:r>
        <w:rPr>
          <w:b/>
          <w:u w:val="single"/>
        </w:rPr>
        <w:t>:</w:t>
      </w:r>
    </w:p>
    <w:p w:rsidR="002420C5" w:rsidRDefault="006837C1">
      <w:pPr>
        <w:pStyle w:val="normal0"/>
        <w:spacing w:line="240" w:lineRule="auto"/>
        <w:jc w:val="both"/>
      </w:pPr>
      <w:r>
        <w:t xml:space="preserve">A) </w:t>
      </w:r>
      <w:r>
        <w:t>Registro de usuario en el SIGEVA-CONICET</w:t>
      </w:r>
    </w:p>
    <w:p w:rsidR="002420C5" w:rsidRDefault="006837C1">
      <w:pPr>
        <w:pStyle w:val="normal0"/>
        <w:spacing w:line="240" w:lineRule="auto"/>
        <w:jc w:val="both"/>
      </w:pPr>
      <w:r>
        <w:t xml:space="preserve">B) Compartir información desde el aplicativo </w:t>
      </w:r>
      <w:proofErr w:type="spellStart"/>
      <w:r>
        <w:t>CVar</w:t>
      </w:r>
      <w:proofErr w:type="spellEnd"/>
      <w:r>
        <w:t xml:space="preserve"> hacia el sistema SIGEVA-CONICET</w:t>
      </w:r>
    </w:p>
    <w:p w:rsidR="002420C5" w:rsidRDefault="006837C1">
      <w:pPr>
        <w:pStyle w:val="normal0"/>
        <w:spacing w:line="240" w:lineRule="auto"/>
        <w:jc w:val="both"/>
      </w:pPr>
      <w:r>
        <w:t xml:space="preserve">C) Importar en SIGEVA-CONICET la información habilitada para compartir en el </w:t>
      </w:r>
      <w:proofErr w:type="spellStart"/>
      <w:r>
        <w:t>CVar</w:t>
      </w:r>
      <w:proofErr w:type="spellEnd"/>
    </w:p>
    <w:p w:rsidR="002420C5" w:rsidRDefault="006837C1">
      <w:pPr>
        <w:pStyle w:val="normal0"/>
        <w:spacing w:line="240" w:lineRule="auto"/>
        <w:jc w:val="both"/>
      </w:pPr>
      <w:r>
        <w:t>D) Registro de usuario en el SIGEVA-UNCPBA</w:t>
      </w:r>
    </w:p>
    <w:p w:rsidR="002420C5" w:rsidRDefault="006837C1">
      <w:pPr>
        <w:pStyle w:val="normal0"/>
        <w:spacing w:line="240" w:lineRule="auto"/>
        <w:jc w:val="both"/>
      </w:pPr>
      <w:r>
        <w:t>E) Compa</w:t>
      </w:r>
      <w:r>
        <w:t>rtir información desde el sistema SIGEVA-CONICET hacia sistema SIGEVA-UNICEN</w:t>
      </w:r>
    </w:p>
    <w:p w:rsidR="002420C5" w:rsidRDefault="006837C1">
      <w:pPr>
        <w:pStyle w:val="normal0"/>
        <w:spacing w:line="240" w:lineRule="auto"/>
        <w:jc w:val="both"/>
      </w:pPr>
      <w:r>
        <w:t>F) Importar la información habilitada para compartir en el SIGEVA-UNICEN</w:t>
      </w:r>
    </w:p>
    <w:p w:rsidR="002420C5" w:rsidRDefault="006837C1">
      <w:pPr>
        <w:pStyle w:val="normal0"/>
        <w:spacing w:line="240" w:lineRule="auto"/>
        <w:jc w:val="both"/>
      </w:pPr>
      <w:r>
        <w:rPr>
          <w:color w:val="FF9900"/>
        </w:rPr>
        <w:t>IMPORTANTE:</w:t>
      </w:r>
      <w:r>
        <w:t xml:space="preserve"> en este proceso deberá crear varias contraseñas, algunas de las cuales los sistemas exigen que</w:t>
      </w:r>
      <w:r>
        <w:t xml:space="preserve"> sean diferentes entre sí. Sugerimos que almacene en una hoja cada una de las contraseñas que genere, a fin de evitar inconvenientes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rPr>
          <w:b/>
        </w:rPr>
        <w:t>A. Registro de usuario en el SIGEVA-CONICET</w:t>
      </w:r>
    </w:p>
    <w:p w:rsidR="002420C5" w:rsidRDefault="006837C1">
      <w:pPr>
        <w:pStyle w:val="normal0"/>
        <w:spacing w:line="240" w:lineRule="auto"/>
        <w:jc w:val="both"/>
      </w:pPr>
      <w:r>
        <w:lastRenderedPageBreak/>
        <w:t xml:space="preserve">Para registrarse como usuario del SIGEVA-CONICET deberá Ingresar en </w:t>
      </w:r>
      <w:hyperlink r:id="rId6">
        <w:r>
          <w:rPr>
            <w:color w:val="1155CC"/>
            <w:u w:val="single"/>
          </w:rPr>
          <w:t>http://www.conicet.gov.ar/</w:t>
        </w:r>
      </w:hyperlink>
      <w:r>
        <w:t>, en donde visualizará la siguiente pantalla: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114300" distB="114300" distL="114300" distR="114300">
            <wp:extent cx="5410200" cy="622300"/>
            <wp:effectExtent l="0" t="0" r="0" b="0"/>
            <wp:docPr id="15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2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t xml:space="preserve">Deberá cliquear en el enlace “Registrarse” que figura en la zona derecha superior de la página y será </w:t>
      </w:r>
      <w:proofErr w:type="spellStart"/>
      <w:r>
        <w:t>redireccionado</w:t>
      </w:r>
      <w:proofErr w:type="spellEnd"/>
      <w:r>
        <w:t xml:space="preserve"> a: </w:t>
      </w:r>
      <w:hyperlink r:id="rId8">
        <w:r>
          <w:rPr>
            <w:color w:val="1155CC"/>
            <w:u w:val="single"/>
          </w:rPr>
          <w:t>http://www.conicet.gov.ar/intranet/index.php</w:t>
        </w:r>
      </w:hyperlink>
      <w:r>
        <w:t>. Allí deberá hacer clic en el botón “Registrarse”, al final de la página.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rPr>
          <w:b/>
        </w:rPr>
        <w:t xml:space="preserve">B. Compartir información desde el aplicativo </w:t>
      </w:r>
      <w:proofErr w:type="spellStart"/>
      <w:r>
        <w:rPr>
          <w:b/>
        </w:rPr>
        <w:t>CVar</w:t>
      </w:r>
      <w:proofErr w:type="spellEnd"/>
      <w:r>
        <w:rPr>
          <w:b/>
        </w:rPr>
        <w:t xml:space="preserve"> hacia el sistema SIGEVA-CONICET</w:t>
      </w:r>
    </w:p>
    <w:p w:rsidR="002420C5" w:rsidRDefault="006837C1">
      <w:pPr>
        <w:pStyle w:val="normal0"/>
        <w:spacing w:line="240" w:lineRule="auto"/>
        <w:jc w:val="both"/>
      </w:pPr>
      <w:r>
        <w:t xml:space="preserve">Para habilitar formularios para compartir, el usuario deberá estar registrado como usuario en el aplicativo </w:t>
      </w:r>
      <w:proofErr w:type="spellStart"/>
      <w:r>
        <w:t>CVar</w:t>
      </w:r>
      <w:proofErr w:type="spellEnd"/>
      <w:r>
        <w:t xml:space="preserve"> y en SIGEVA-CONICET:</w:t>
      </w:r>
    </w:p>
    <w:p w:rsidR="002420C5" w:rsidRDefault="006837C1">
      <w:pPr>
        <w:pStyle w:val="normal0"/>
        <w:spacing w:line="240" w:lineRule="auto"/>
        <w:jc w:val="both"/>
      </w:pPr>
      <w:r>
        <w:t xml:space="preserve">Primero deberá ingresar con su usuario y contraseña a </w:t>
      </w:r>
      <w:proofErr w:type="spellStart"/>
      <w:r>
        <w:t>Cvar</w:t>
      </w:r>
      <w:proofErr w:type="spellEnd"/>
      <w:r>
        <w:t>: http://cvar.sicytar.mincyt.gob.ar/auth/index.jsp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5400675" cy="2695575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695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t xml:space="preserve">Una vez </w:t>
      </w:r>
      <w:proofErr w:type="spellStart"/>
      <w:r>
        <w:t>log</w:t>
      </w:r>
      <w:r>
        <w:t>ueado</w:t>
      </w:r>
      <w:proofErr w:type="spellEnd"/>
      <w:r>
        <w:t>, deberá seleccionar el vínculo “Compartir formularios” del menú principal, como se visualiza en la siguiente pantalla: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lastRenderedPageBreak/>
        <w:drawing>
          <wp:inline distT="0" distB="0" distL="0" distR="0">
            <wp:extent cx="5400675" cy="4514850"/>
            <wp:effectExtent l="0" t="0" r="0" b="0"/>
            <wp:docPr id="8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51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t>Una vez allí el sistema le solicitará que seleccione la institución, con la que desea compartir los formularios en este caso: CO</w:t>
      </w:r>
      <w:r>
        <w:t>NICET y especificar una contraseña de al menos 8 caracteres, que luego será solicitada al momento de importar la información que se está compartiendo, desde el sistema SIGEVA local a la institución especificada.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lastRenderedPageBreak/>
        <w:drawing>
          <wp:inline distT="114300" distB="114300" distL="114300" distR="114300">
            <wp:extent cx="5410200" cy="2032000"/>
            <wp:effectExtent l="0" t="0" r="0" b="0"/>
            <wp:docPr id="13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03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t xml:space="preserve">Por último, para confirmar la operación, </w:t>
      </w:r>
      <w:r>
        <w:t>se deberá presionar el botón Compartir.</w:t>
      </w:r>
    </w:p>
    <w:p w:rsidR="002420C5" w:rsidRDefault="006837C1">
      <w:pPr>
        <w:pStyle w:val="normal0"/>
        <w:widowControl w:val="0"/>
      </w:pPr>
      <w:r>
        <w:rPr>
          <w:color w:val="FF9900"/>
        </w:rPr>
        <w:t xml:space="preserve">IMPORTANTE: </w:t>
      </w:r>
      <w:r>
        <w:t xml:space="preserve">Se recomienda que la contraseña para compartir datos no sea la misma de </w:t>
      </w:r>
      <w:proofErr w:type="spellStart"/>
      <w:r>
        <w:t>logueo</w:t>
      </w:r>
      <w:proofErr w:type="spellEnd"/>
      <w:r>
        <w:t xml:space="preserve"> en los sistemas SIGEVA.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rPr>
          <w:b/>
        </w:rPr>
        <w:t>C. Importar la información habilitada para compartir en el SIGEVA-CONICET</w:t>
      </w:r>
    </w:p>
    <w:p w:rsidR="002420C5" w:rsidRDefault="006837C1">
      <w:pPr>
        <w:pStyle w:val="normal0"/>
        <w:spacing w:after="0" w:line="240" w:lineRule="auto"/>
        <w:jc w:val="both"/>
      </w:pPr>
      <w:r>
        <w:t>A través de la importación de datos, se podrán copiar los datos del banco de datos que fueron ingresados y exportados desde el SIGEVA de una institución e ingresarlos automáticamente en el SIGEVA de otra institución.</w:t>
      </w:r>
    </w:p>
    <w:p w:rsidR="002420C5" w:rsidRDefault="006837C1">
      <w:pPr>
        <w:pStyle w:val="normal0"/>
        <w:spacing w:after="0" w:line="240" w:lineRule="auto"/>
        <w:jc w:val="both"/>
      </w:pPr>
      <w:r>
        <w:rPr>
          <w:color w:val="FF9900"/>
        </w:rPr>
        <w:t>IMPORTANTE:</w:t>
      </w:r>
      <w:r>
        <w:t xml:space="preserve"> A diferencia de la función </w:t>
      </w:r>
      <w:r>
        <w:t>“Compartir”, que se realiza una vez para todos los formularios, la función “Importar” deberá ser ejecutado para cada ítem del banco de datos que se desee actualizar.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t xml:space="preserve">Para importar en SIGEVA-CONICET los formularios compartidos desde el aplicativo </w:t>
      </w:r>
      <w:proofErr w:type="spellStart"/>
      <w:r>
        <w:t>CVar</w:t>
      </w:r>
      <w:proofErr w:type="spellEnd"/>
      <w:r>
        <w:t xml:space="preserve">, el </w:t>
      </w:r>
      <w:r>
        <w:t>usuario deberá:</w:t>
      </w:r>
    </w:p>
    <w:p w:rsidR="002420C5" w:rsidRDefault="006837C1">
      <w:pPr>
        <w:pStyle w:val="normal0"/>
        <w:spacing w:line="240" w:lineRule="auto"/>
        <w:jc w:val="both"/>
      </w:pPr>
      <w:proofErr w:type="spellStart"/>
      <w:r>
        <w:t>Loguearse</w:t>
      </w:r>
      <w:proofErr w:type="spellEnd"/>
      <w:r>
        <w:t xml:space="preserve"> en SIGEVA-CONICET ingresando a </w:t>
      </w:r>
      <w:hyperlink r:id="rId12">
        <w:r>
          <w:rPr>
            <w:color w:val="0000FF"/>
            <w:u w:val="single"/>
          </w:rPr>
          <w:t>http://si.conicet.gov.ar/auth/index.jsp</w:t>
        </w:r>
      </w:hyperlink>
      <w:hyperlink r:id="rId13"/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4852988" cy="2070156"/>
            <wp:effectExtent l="0" t="0" r="0" b="0"/>
            <wp:docPr id="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2988" cy="2070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hyperlink r:id="rId15"/>
    </w:p>
    <w:p w:rsidR="002420C5" w:rsidRDefault="006837C1">
      <w:pPr>
        <w:pStyle w:val="normal0"/>
        <w:spacing w:line="240" w:lineRule="auto"/>
        <w:jc w:val="both"/>
      </w:pPr>
      <w:r>
        <w:lastRenderedPageBreak/>
        <w:t xml:space="preserve">Allí deberá seleccionar el rol Usuario banco de datos de actividades de </w:t>
      </w:r>
      <w:proofErr w:type="spellStart"/>
      <w:r>
        <w:t>CyT</w:t>
      </w:r>
      <w:proofErr w:type="spellEnd"/>
      <w:r>
        <w:t>.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4853631" cy="2233613"/>
            <wp:effectExtent l="0" t="0" r="0" b="0"/>
            <wp:docPr id="1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3631" cy="2233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after="0" w:line="240" w:lineRule="auto"/>
        <w:jc w:val="both"/>
      </w:pPr>
      <w:r>
        <w:t>Posicionarse en la tabla del ítem que se desea actualizar con los datos que sean importados (En el ejemplo, Cargos -“Nivel superior universitario y/o posgrado”)</w:t>
      </w:r>
    </w:p>
    <w:p w:rsidR="002420C5" w:rsidRDefault="002420C5">
      <w:pPr>
        <w:pStyle w:val="normal0"/>
        <w:spacing w:after="0" w:line="240" w:lineRule="auto"/>
        <w:jc w:val="both"/>
      </w:pPr>
    </w:p>
    <w:p w:rsidR="002420C5" w:rsidRDefault="006837C1">
      <w:pPr>
        <w:pStyle w:val="normal0"/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391150" cy="2028825"/>
            <wp:effectExtent l="0" t="0" r="0" b="0"/>
            <wp:docPr id="14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28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lastRenderedPageBreak/>
        <w:t>Debe presionar el botón Importar que se encuentra en la parte derecha superior, en cada ítem.</w:t>
      </w:r>
      <w:r>
        <w:rPr>
          <w:noProof/>
        </w:rPr>
        <w:drawing>
          <wp:inline distT="0" distB="0" distL="0" distR="0">
            <wp:extent cx="5400675" cy="2767013"/>
            <wp:effectExtent l="0" t="0" r="0" b="0"/>
            <wp:docPr id="1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767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t xml:space="preserve">Al seleccionar la opción Importar, aparecerá una pantalla que solicitará ingresar la institución desde la que se desea importar (en este caso </w:t>
      </w:r>
      <w:proofErr w:type="spellStart"/>
      <w:r>
        <w:t>CVar</w:t>
      </w:r>
      <w:proofErr w:type="spellEnd"/>
      <w:r>
        <w:t xml:space="preserve">) y la misma contraseña especificada al momento de compartir los formularios en el aplicativo </w:t>
      </w:r>
      <w:proofErr w:type="spellStart"/>
      <w:r>
        <w:t>CVar</w:t>
      </w:r>
      <w:proofErr w:type="spellEnd"/>
      <w:r>
        <w:t>. Para confi</w:t>
      </w:r>
      <w:r>
        <w:t>rmar la operación, se deberá presionar el botón Importar.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5400675" cy="1438275"/>
            <wp:effectExtent l="0" t="0" r="0" b="0"/>
            <wp:docPr id="3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438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rPr>
          <w:b/>
        </w:rPr>
        <w:t>D. Registro de usuario en el SIGEVA-UNICEN</w:t>
      </w:r>
    </w:p>
    <w:p w:rsidR="002420C5" w:rsidRDefault="006837C1">
      <w:pPr>
        <w:pStyle w:val="normal0"/>
        <w:spacing w:line="240" w:lineRule="auto"/>
        <w:jc w:val="both"/>
      </w:pPr>
      <w:r>
        <w:t xml:space="preserve">Para registrarse como usuario del SIGEVA-UNICEN deberá ingresar en: </w:t>
      </w:r>
      <w:r>
        <w:t xml:space="preserve">Ingresar en </w:t>
      </w:r>
      <w:hyperlink r:id="rId20">
        <w:r>
          <w:rPr>
            <w:color w:val="0000FF"/>
            <w:u w:val="single"/>
          </w:rPr>
          <w:t>http://sigeva.unicen.e</w:t>
        </w:r>
        <w:r>
          <w:rPr>
            <w:color w:val="0000FF"/>
            <w:u w:val="single"/>
          </w:rPr>
          <w:t>du.ar/auth/</w:t>
        </w:r>
      </w:hyperlink>
      <w:hyperlink r:id="rId21"/>
    </w:p>
    <w:p w:rsidR="002420C5" w:rsidRDefault="006837C1">
      <w:pPr>
        <w:pStyle w:val="normal0"/>
        <w:spacing w:after="0" w:line="240" w:lineRule="auto"/>
        <w:jc w:val="both"/>
      </w:pPr>
      <w:r>
        <w:t>Deberá ingresar en el enlace que aparece en el segundo ítem de las Recomendaciones:</w:t>
      </w:r>
    </w:p>
    <w:p w:rsidR="002420C5" w:rsidRDefault="006837C1">
      <w:pPr>
        <w:pStyle w:val="normal0"/>
        <w:spacing w:after="0" w:line="240" w:lineRule="auto"/>
        <w:jc w:val="both"/>
      </w:pPr>
      <w:r>
        <w:t xml:space="preserve">“Si usted no es un usuario registrado, haga </w:t>
      </w:r>
      <w:proofErr w:type="spellStart"/>
      <w:r>
        <w:t>click</w:t>
      </w:r>
      <w:proofErr w:type="spellEnd"/>
      <w:r>
        <w:t xml:space="preserve"> aquí”.</w:t>
      </w:r>
    </w:p>
    <w:p w:rsidR="002420C5" w:rsidRDefault="002420C5">
      <w:pPr>
        <w:pStyle w:val="normal0"/>
        <w:spacing w:after="0" w:line="240" w:lineRule="auto"/>
        <w:jc w:val="both"/>
      </w:pPr>
    </w:p>
    <w:p w:rsidR="002420C5" w:rsidRDefault="006837C1">
      <w:pPr>
        <w:pStyle w:val="normal0"/>
        <w:spacing w:after="0" w:line="240" w:lineRule="auto"/>
        <w:jc w:val="both"/>
      </w:pPr>
      <w:r>
        <w:t xml:space="preserve">Este enlace abrirá la página donde se realizará la </w:t>
      </w:r>
      <w:r>
        <w:t>preinscripción, para lo cual deberá completar los campos del formulario.</w:t>
      </w:r>
    </w:p>
    <w:p w:rsidR="002420C5" w:rsidRDefault="006837C1">
      <w:pPr>
        <w:pStyle w:val="normal0"/>
        <w:spacing w:after="0" w:line="240" w:lineRule="auto"/>
        <w:jc w:val="both"/>
      </w:pPr>
      <w:r>
        <w:t xml:space="preserve">Para concluir presionar el botón Registrar. Si existiera información incompleta o datos mal ingresados, estos aparecerán marcados con color rojo, y se </w:t>
      </w:r>
      <w:proofErr w:type="gramStart"/>
      <w:r>
        <w:t>deberá</w:t>
      </w:r>
      <w:proofErr w:type="gramEnd"/>
      <w:r>
        <w:t xml:space="preserve"> completar o corregir y nu</w:t>
      </w:r>
      <w:r>
        <w:t xml:space="preserve">evamente pulsar el botón “Registrar”. Si la información es correcta, el sistema enviará un </w:t>
      </w:r>
      <w:r>
        <w:lastRenderedPageBreak/>
        <w:t>correo electrónico a la dirección indicada en el formulario de preinscripción, con un instructivo para acceder al sistema junto con una contraseña provisoria.</w:t>
      </w:r>
    </w:p>
    <w:p w:rsidR="002420C5" w:rsidRDefault="002420C5">
      <w:pPr>
        <w:pStyle w:val="normal0"/>
        <w:spacing w:after="0" w:line="240" w:lineRule="auto"/>
        <w:jc w:val="both"/>
      </w:pPr>
    </w:p>
    <w:p w:rsidR="002420C5" w:rsidRDefault="002420C5">
      <w:pPr>
        <w:pStyle w:val="normal0"/>
        <w:spacing w:after="0"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rPr>
          <w:b/>
        </w:rPr>
        <w:t>E. C</w:t>
      </w:r>
      <w:r>
        <w:rPr>
          <w:b/>
        </w:rPr>
        <w:t>ompartir información desde el sistema SIGEVA-CONICET hacia sistema SIGEVA-UNCPBA</w:t>
      </w:r>
    </w:p>
    <w:p w:rsidR="002420C5" w:rsidRDefault="006837C1">
      <w:pPr>
        <w:pStyle w:val="normal0"/>
        <w:spacing w:line="240" w:lineRule="auto"/>
        <w:jc w:val="both"/>
      </w:pPr>
      <w:r>
        <w:t>Para habilitar formularios para compartir, el usuario deberá estar registrado como usuario en los sistemas SIGEVA-UNICEN y SIGEVA-CONICET:</w:t>
      </w:r>
    </w:p>
    <w:p w:rsidR="002420C5" w:rsidRDefault="006837C1">
      <w:pPr>
        <w:pStyle w:val="normal0"/>
        <w:spacing w:line="240" w:lineRule="auto"/>
        <w:jc w:val="both"/>
      </w:pPr>
      <w:r>
        <w:t xml:space="preserve">Deberá ingresar en SIGEVA-CONICET: </w:t>
      </w:r>
      <w:hyperlink r:id="rId22">
        <w:r>
          <w:rPr>
            <w:color w:val="0000FF"/>
            <w:u w:val="single"/>
          </w:rPr>
          <w:t>http://si.conicet.gov.ar</w:t>
        </w:r>
      </w:hyperlink>
      <w:r>
        <w:t xml:space="preserve">, y seleccionar el rol Usuario banco de datos de actividades de </w:t>
      </w:r>
      <w:proofErr w:type="spellStart"/>
      <w:r>
        <w:t>CyT</w:t>
      </w:r>
      <w:proofErr w:type="spellEnd"/>
      <w:r>
        <w:t>.</w:t>
      </w:r>
    </w:p>
    <w:p w:rsidR="002420C5" w:rsidRDefault="006837C1">
      <w:pPr>
        <w:pStyle w:val="normal0"/>
        <w:spacing w:line="240" w:lineRule="auto"/>
        <w:jc w:val="both"/>
      </w:pPr>
      <w:r>
        <w:t>Luego deberá Ingresar al menú principal, y seleccionar la opción Compartir formularios.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5400675" cy="2838450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3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t>A continuación especificar una Institución de las opciones del menú desplegable: en este caso UNICEN.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5391150" cy="205740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lastRenderedPageBreak/>
        <w:t xml:space="preserve">Especificar una contraseña de al menos 8 caracteres, que luego será solicitada al momento de importar la información que se está compartiendo, desde el </w:t>
      </w:r>
      <w:r>
        <w:t>sistema SIGEVA local a la institución especificada.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rPr>
          <w:b/>
        </w:rPr>
        <w:t>F. Importar la información habilitada para compartir en el SIGEVA-UNICEN</w:t>
      </w:r>
    </w:p>
    <w:p w:rsidR="002420C5" w:rsidRDefault="006837C1">
      <w:pPr>
        <w:pStyle w:val="normal0"/>
        <w:spacing w:line="240" w:lineRule="auto"/>
        <w:jc w:val="both"/>
      </w:pPr>
      <w:r>
        <w:t xml:space="preserve">Para importar a SIGEVA-UNICEN los formularios compartidos desde el sistema SIGEVA-CONICET, el usuario deberá </w:t>
      </w:r>
      <w:r>
        <w:t xml:space="preserve">Ingresar en  </w:t>
      </w:r>
      <w:hyperlink r:id="rId25">
        <w:r>
          <w:rPr>
            <w:color w:val="0000FF"/>
            <w:u w:val="single"/>
          </w:rPr>
          <w:t>http://sigeva.unicen.edu.ar/auth/</w:t>
        </w:r>
      </w:hyperlink>
      <w:r>
        <w:t xml:space="preserve"> y s</w:t>
      </w:r>
      <w:r>
        <w:t xml:space="preserve">eleccionar el rol Usuario banco de datos de actividades de </w:t>
      </w:r>
      <w:proofErr w:type="spellStart"/>
      <w:r>
        <w:t>CyT</w:t>
      </w:r>
      <w:proofErr w:type="spellEnd"/>
      <w:r>
        <w:t>.</w:t>
      </w:r>
    </w:p>
    <w:p w:rsidR="002420C5" w:rsidRDefault="006837C1">
      <w:pPr>
        <w:pStyle w:val="normal0"/>
        <w:spacing w:after="0" w:line="240" w:lineRule="auto"/>
        <w:jc w:val="both"/>
      </w:pPr>
      <w:r>
        <w:t>Deberá posicionarse en la tabla del ítem que se desea actualizar con los datos que sean importados (En el ejempl</w:t>
      </w:r>
      <w:r>
        <w:t>o, Cargos -“Nivel superior universitario y/o posgrado”)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5400040" cy="2000015"/>
            <wp:effectExtent l="0" t="0" r="0" b="0"/>
            <wp:docPr id="5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00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t>Debe presionar el botón Importar que se encuentra en la parte derecha superior, en cada ítem.</w:t>
      </w: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5400675" cy="2838450"/>
            <wp:effectExtent l="0" t="0" r="0" b="0"/>
            <wp:docPr id="6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38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420C5" w:rsidRDefault="006837C1">
      <w:pPr>
        <w:pStyle w:val="normal0"/>
        <w:spacing w:line="240" w:lineRule="auto"/>
        <w:jc w:val="both"/>
      </w:pPr>
      <w:r>
        <w:lastRenderedPageBreak/>
        <w:t>Al seleccionar la opción Importar, aparecerá una pantalla que solicitará ingresar la institución desde</w:t>
      </w:r>
      <w:r>
        <w:t xml:space="preserve"> la que se desea importar (en este caso CONICET) y la misma contraseña especificada al momento de compartir los formularios en el SIGEVA-CONICET. Para confirmar la operación, se deberá presionar el botón Importar.</w:t>
      </w:r>
    </w:p>
    <w:p w:rsidR="002420C5" w:rsidRDefault="002420C5">
      <w:pPr>
        <w:pStyle w:val="normal0"/>
        <w:spacing w:line="240" w:lineRule="auto"/>
        <w:jc w:val="both"/>
      </w:pPr>
    </w:p>
    <w:p w:rsidR="002420C5" w:rsidRDefault="006837C1">
      <w:pPr>
        <w:pStyle w:val="normal0"/>
        <w:spacing w:line="240" w:lineRule="auto"/>
        <w:jc w:val="both"/>
      </w:pPr>
      <w:r>
        <w:rPr>
          <w:noProof/>
        </w:rPr>
        <w:drawing>
          <wp:inline distT="0" distB="0" distL="0" distR="0">
            <wp:extent cx="4381500" cy="1352550"/>
            <wp:effectExtent l="0" t="0" r="0" b="0"/>
            <wp:docPr id="7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35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2420C5" w:rsidSect="002420C5">
      <w:headerReference w:type="default" r:id="rId29"/>
      <w:footerReference w:type="default" r:id="rId30"/>
      <w:pgSz w:w="11906" w:h="16838"/>
      <w:pgMar w:top="1417" w:right="1701" w:bottom="1135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C1" w:rsidRDefault="006837C1" w:rsidP="002420C5">
      <w:pPr>
        <w:spacing w:after="0" w:line="240" w:lineRule="auto"/>
      </w:pPr>
      <w:r>
        <w:separator/>
      </w:r>
    </w:p>
  </w:endnote>
  <w:endnote w:type="continuationSeparator" w:id="0">
    <w:p w:rsidR="006837C1" w:rsidRDefault="006837C1" w:rsidP="0024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C5" w:rsidRDefault="006837C1">
    <w:pPr>
      <w:pStyle w:val="normal0"/>
      <w:spacing w:after="0"/>
      <w:jc w:val="right"/>
    </w:pPr>
    <w:r>
      <w:rPr>
        <w:rFonts w:ascii="Arial" w:eastAsia="Arial" w:hAnsi="Arial" w:cs="Arial"/>
        <w:color w:val="999999"/>
        <w:sz w:val="18"/>
      </w:rPr>
      <w:t>Consultas: consultas_sigeva@unicen.edu.ar</w:t>
    </w:r>
  </w:p>
  <w:p w:rsidR="002420C5" w:rsidRDefault="002420C5">
    <w:pPr>
      <w:pStyle w:val="normal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C1" w:rsidRDefault="006837C1" w:rsidP="002420C5">
      <w:pPr>
        <w:spacing w:after="0" w:line="240" w:lineRule="auto"/>
      </w:pPr>
      <w:r>
        <w:separator/>
      </w:r>
    </w:p>
  </w:footnote>
  <w:footnote w:type="continuationSeparator" w:id="0">
    <w:p w:rsidR="006837C1" w:rsidRDefault="006837C1" w:rsidP="0024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0C5" w:rsidRDefault="002420C5">
    <w:pPr>
      <w:pStyle w:val="normal0"/>
      <w:widowControl w:val="0"/>
      <w:spacing w:after="0"/>
    </w:pPr>
  </w:p>
  <w:tbl>
    <w:tblPr>
      <w:tblStyle w:val="a"/>
      <w:tblW w:w="852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1620"/>
      <w:gridCol w:w="5300"/>
      <w:gridCol w:w="1600"/>
    </w:tblGrid>
    <w:tr w:rsidR="002420C5">
      <w:tc>
        <w:tcPr>
          <w:tcW w:w="1620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2420C5" w:rsidRDefault="006837C1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914400" cy="800100"/>
                <wp:effectExtent l="0" t="0" r="0" b="0"/>
                <wp:docPr id="12" name="image23.png" descr="logo U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 descr="logo U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0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2420C5" w:rsidRDefault="006837C1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rFonts w:ascii="Zurich Ex BT" w:eastAsia="Zurich Ex BT" w:hAnsi="Zurich Ex BT" w:cs="Zurich Ex BT"/>
              <w:b/>
            </w:rPr>
            <w:t xml:space="preserve">SECRETARÍA DE CIENCIA, ARTE Y TECNOLOGÍA </w:t>
          </w:r>
        </w:p>
        <w:p w:rsidR="002420C5" w:rsidRDefault="006837C1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rFonts w:ascii="Zurich Ex BT" w:eastAsia="Zurich Ex BT" w:hAnsi="Zurich Ex BT" w:cs="Zurich Ex BT"/>
            </w:rPr>
            <w:t xml:space="preserve">Universidad Nacional del Centro </w:t>
          </w:r>
        </w:p>
        <w:p w:rsidR="002420C5" w:rsidRDefault="006837C1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rFonts w:ascii="Zurich Ex BT" w:eastAsia="Zurich Ex BT" w:hAnsi="Zurich Ex BT" w:cs="Zurich Ex BT"/>
            </w:rPr>
            <w:t>de la Provincia de Buenos Aires</w:t>
          </w:r>
        </w:p>
      </w:tc>
      <w:tc>
        <w:tcPr>
          <w:tcW w:w="1600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2420C5" w:rsidRDefault="006837C1">
          <w:pPr>
            <w:pStyle w:val="normal0"/>
            <w:tabs>
              <w:tab w:val="center" w:pos="4419"/>
              <w:tab w:val="right" w:pos="8838"/>
            </w:tabs>
            <w:spacing w:after="0" w:line="240" w:lineRule="auto"/>
          </w:pPr>
          <w:r>
            <w:rPr>
              <w:noProof/>
            </w:rPr>
            <w:drawing>
              <wp:inline distT="114300" distB="114300" distL="114300" distR="114300">
                <wp:extent cx="1005937" cy="638175"/>
                <wp:effectExtent l="0" t="0" r="0" b="0"/>
                <wp:docPr id="16" name="image3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937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2420C5" w:rsidRDefault="002420C5">
    <w:pPr>
      <w:pStyle w:val="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0C5"/>
    <w:rsid w:val="002420C5"/>
    <w:rsid w:val="005F2E34"/>
    <w:rsid w:val="0068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2420C5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rsid w:val="002420C5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rsid w:val="002420C5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rsid w:val="002420C5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rsid w:val="002420C5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0"/>
    <w:next w:val="normal0"/>
    <w:rsid w:val="002420C5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2420C5"/>
  </w:style>
  <w:style w:type="table" w:customStyle="1" w:styleId="TableNormal">
    <w:name w:val="Table Normal"/>
    <w:rsid w:val="002420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420C5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rsid w:val="002420C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2420C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2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icet.gov.ar/intranet/index.php" TargetMode="External"/><Relationship Id="rId13" Type="http://schemas.openxmlformats.org/officeDocument/2006/relationships/hyperlink" Target="http://si.conicet.gov.ar/auth/index.jsp" TargetMode="External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hyperlink" Target="http://sigeva.unicen.edu.ar/auth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si.conicet.gov.ar/auth/index.jsp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://sigeva.unicen.edu.ar/auth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http://sigeva.unicen.edu.ar/auth/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onicet.gov.ar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si.conicet.gov.ar/auth/index.jsp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si.conicet.gov.ar" TargetMode="External"/><Relationship Id="rId27" Type="http://schemas.openxmlformats.org/officeDocument/2006/relationships/image" Target="media/image13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1172</Words>
  <Characters>6452</Characters>
  <Application>Microsoft Office Word</Application>
  <DocSecurity>0</DocSecurity>
  <Lines>53</Lines>
  <Paragraphs>15</Paragraphs>
  <ScaleCrop>false</ScaleCrop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Compartir información entre los sistemas MANUAL UNICEN.docx.docx</dc:title>
  <dc:creator>Marina</dc:creator>
  <cp:lastModifiedBy>Marina</cp:lastModifiedBy>
  <cp:revision>2</cp:revision>
  <dcterms:created xsi:type="dcterms:W3CDTF">2014-12-22T12:49:00Z</dcterms:created>
  <dcterms:modified xsi:type="dcterms:W3CDTF">2014-12-22T12:49:00Z</dcterms:modified>
</cp:coreProperties>
</file>