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97" w:rsidRDefault="00581638" w:rsidP="004B362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-981710</wp:posOffset>
            </wp:positionH>
            <wp:positionV relativeFrom="paragraph">
              <wp:posOffset>283210</wp:posOffset>
            </wp:positionV>
            <wp:extent cx="2580640" cy="1732915"/>
            <wp:effectExtent l="19050" t="0" r="0" b="0"/>
            <wp:wrapTight wrapText="bothSides">
              <wp:wrapPolygon edited="0">
                <wp:start x="-159" y="0"/>
                <wp:lineTo x="-159" y="21370"/>
                <wp:lineTo x="21526" y="21370"/>
                <wp:lineTo x="21526" y="0"/>
                <wp:lineTo x="-159" y="0"/>
              </wp:wrapPolygon>
            </wp:wrapTight>
            <wp:docPr id="6" name="0 Imagen" descr="100_2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676.JPG"/>
                    <pic:cNvPicPr/>
                  </pic:nvPicPr>
                  <pic:blipFill>
                    <a:blip r:embed="rId9" cstate="print"/>
                    <a:srcRect l="11935" t="9452" r="8990" b="19637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41B0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AR"/>
        </w:rPr>
        <w:t>Ciclo de Charlas Becas Fulbright UNICEN 2015</w:t>
      </w:r>
    </w:p>
    <w:p w:rsidR="00FF6B34" w:rsidRDefault="00581638" w:rsidP="00581638">
      <w:pPr>
        <w:jc w:val="both"/>
        <w:rPr>
          <w:rFonts w:ascii="Times New Roman" w:hAnsi="Times New Roman" w:cs="Times New Roman"/>
          <w:sz w:val="24"/>
          <w:szCs w:val="24"/>
        </w:rPr>
      </w:pPr>
      <w:r w:rsidRPr="004B3627">
        <w:rPr>
          <w:rFonts w:ascii="Times New Roman" w:hAnsi="Times New Roman" w:cs="Times New Roman"/>
          <w:sz w:val="24"/>
          <w:szCs w:val="24"/>
        </w:rPr>
        <w:t xml:space="preserve">Los días 20 y 21 se </w:t>
      </w:r>
      <w:bookmarkStart w:id="0" w:name="_GoBack"/>
      <w:bookmarkEnd w:id="0"/>
      <w:r w:rsidR="007E7955">
        <w:rPr>
          <w:rFonts w:ascii="Times New Roman" w:hAnsi="Times New Roman" w:cs="Times New Roman"/>
          <w:sz w:val="24"/>
          <w:szCs w:val="24"/>
        </w:rPr>
        <w:t>concretaron</w:t>
      </w:r>
      <w:r w:rsidR="00A03F96">
        <w:rPr>
          <w:rFonts w:ascii="Times New Roman" w:hAnsi="Times New Roman" w:cs="Times New Roman"/>
          <w:sz w:val="24"/>
          <w:szCs w:val="24"/>
        </w:rPr>
        <w:t xml:space="preserve"> </w:t>
      </w:r>
      <w:r w:rsidRPr="004B3627">
        <w:rPr>
          <w:rFonts w:ascii="Times New Roman" w:hAnsi="Times New Roman" w:cs="Times New Roman"/>
          <w:sz w:val="24"/>
          <w:szCs w:val="24"/>
        </w:rPr>
        <w:t xml:space="preserve">un ciclo de charlas en las tres sedes de la UNICEN. </w:t>
      </w:r>
    </w:p>
    <w:p w:rsidR="00581638" w:rsidRPr="004B3627" w:rsidRDefault="00581638" w:rsidP="005816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627">
        <w:rPr>
          <w:rFonts w:ascii="Times New Roman" w:hAnsi="Times New Roman" w:cs="Times New Roman"/>
          <w:sz w:val="24"/>
          <w:szCs w:val="24"/>
        </w:rPr>
        <w:t>Amy</w:t>
      </w:r>
      <w:proofErr w:type="spellEnd"/>
      <w:r w:rsidRPr="004B3627">
        <w:rPr>
          <w:rFonts w:ascii="Times New Roman" w:hAnsi="Times New Roman" w:cs="Times New Roman"/>
          <w:sz w:val="24"/>
          <w:szCs w:val="24"/>
        </w:rPr>
        <w:t xml:space="preserve"> Molden, en representación de la comisión </w:t>
      </w:r>
      <w:proofErr w:type="spellStart"/>
      <w:r w:rsidRPr="004B3627">
        <w:rPr>
          <w:rFonts w:ascii="Times New Roman" w:hAnsi="Times New Roman" w:cs="Times New Roman"/>
          <w:sz w:val="24"/>
          <w:szCs w:val="24"/>
        </w:rPr>
        <w:t>Fulbright</w:t>
      </w:r>
      <w:proofErr w:type="spellEnd"/>
      <w:r w:rsidRPr="004B3627">
        <w:rPr>
          <w:rFonts w:ascii="Times New Roman" w:hAnsi="Times New Roman" w:cs="Times New Roman"/>
          <w:sz w:val="24"/>
          <w:szCs w:val="24"/>
        </w:rPr>
        <w:t xml:space="preserve"> en Argentina, fue la encargada de informar a los participantes sobre los distintos t</w:t>
      </w:r>
      <w:r w:rsidR="00FF6B34">
        <w:rPr>
          <w:rFonts w:ascii="Times New Roman" w:hAnsi="Times New Roman" w:cs="Times New Roman"/>
          <w:sz w:val="24"/>
          <w:szCs w:val="24"/>
        </w:rPr>
        <w:t>ipos de becas ofrecidas por esta C</w:t>
      </w:r>
      <w:r w:rsidRPr="004B3627">
        <w:rPr>
          <w:rFonts w:ascii="Times New Roman" w:hAnsi="Times New Roman" w:cs="Times New Roman"/>
          <w:sz w:val="24"/>
          <w:szCs w:val="24"/>
        </w:rPr>
        <w:t>omisión.</w:t>
      </w:r>
    </w:p>
    <w:p w:rsidR="00581638" w:rsidRPr="004B3627" w:rsidRDefault="00581638" w:rsidP="00581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81280</wp:posOffset>
            </wp:positionV>
            <wp:extent cx="2747645" cy="1597660"/>
            <wp:effectExtent l="19050" t="0" r="0" b="0"/>
            <wp:wrapTight wrapText="bothSides">
              <wp:wrapPolygon edited="0">
                <wp:start x="-150" y="0"/>
                <wp:lineTo x="-150" y="21377"/>
                <wp:lineTo x="21565" y="21377"/>
                <wp:lineTo x="21565" y="0"/>
                <wp:lineTo x="-150" y="0"/>
              </wp:wrapPolygon>
            </wp:wrapTight>
            <wp:docPr id="7" name="1 Imagen" descr="100_2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683.JPG"/>
                    <pic:cNvPicPr/>
                  </pic:nvPicPr>
                  <pic:blipFill>
                    <a:blip r:embed="rId10" cstate="print"/>
                    <a:srcRect l="16074" t="18526" b="16609"/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6B34">
        <w:rPr>
          <w:rFonts w:ascii="Times New Roman" w:hAnsi="Times New Roman" w:cs="Times New Roman"/>
          <w:sz w:val="24"/>
          <w:szCs w:val="24"/>
        </w:rPr>
        <w:t>Durante la charla se realizó</w:t>
      </w:r>
      <w:r w:rsidRPr="004B3627">
        <w:rPr>
          <w:rFonts w:ascii="Times New Roman" w:hAnsi="Times New Roman" w:cs="Times New Roman"/>
          <w:sz w:val="24"/>
          <w:szCs w:val="24"/>
        </w:rPr>
        <w:t xml:space="preserve"> un pequeño repaso de cómo realizar la presentación a las distintas becas, haciendo especial hincapié en aquellas convocatorias </w:t>
      </w:r>
      <w:r w:rsidR="00FF6B34">
        <w:rPr>
          <w:rFonts w:ascii="Times New Roman" w:hAnsi="Times New Roman" w:cs="Times New Roman"/>
          <w:sz w:val="24"/>
          <w:szCs w:val="24"/>
        </w:rPr>
        <w:t>que suscitaron mayor interés</w:t>
      </w:r>
      <w:r w:rsidRPr="004B3627">
        <w:rPr>
          <w:rFonts w:ascii="Times New Roman" w:hAnsi="Times New Roman" w:cs="Times New Roman"/>
          <w:sz w:val="24"/>
          <w:szCs w:val="24"/>
        </w:rPr>
        <w:t xml:space="preserve">. </w:t>
      </w:r>
      <w:r w:rsidR="00FF6B34">
        <w:rPr>
          <w:rFonts w:ascii="Times New Roman" w:hAnsi="Times New Roman" w:cs="Times New Roman"/>
          <w:sz w:val="24"/>
          <w:szCs w:val="24"/>
        </w:rPr>
        <w:t>En varias instancias se reafirmó el compromiso de la C</w:t>
      </w:r>
      <w:r w:rsidRPr="004B3627">
        <w:rPr>
          <w:rFonts w:ascii="Times New Roman" w:hAnsi="Times New Roman" w:cs="Times New Roman"/>
          <w:sz w:val="24"/>
          <w:szCs w:val="24"/>
        </w:rPr>
        <w:t xml:space="preserve">omisión </w:t>
      </w:r>
      <w:proofErr w:type="spellStart"/>
      <w:r w:rsidRPr="004B3627">
        <w:rPr>
          <w:rFonts w:ascii="Times New Roman" w:hAnsi="Times New Roman" w:cs="Times New Roman"/>
          <w:sz w:val="24"/>
          <w:szCs w:val="24"/>
        </w:rPr>
        <w:t>Fulbright</w:t>
      </w:r>
      <w:proofErr w:type="spellEnd"/>
      <w:r w:rsidRPr="004B3627">
        <w:rPr>
          <w:rFonts w:ascii="Times New Roman" w:hAnsi="Times New Roman" w:cs="Times New Roman"/>
          <w:sz w:val="24"/>
          <w:szCs w:val="24"/>
        </w:rPr>
        <w:t xml:space="preserve"> en </w:t>
      </w:r>
      <w:r w:rsidR="00DA41B0">
        <w:rPr>
          <w:rFonts w:ascii="Times New Roman" w:hAnsi="Times New Roman" w:cs="Times New Roman"/>
          <w:sz w:val="24"/>
          <w:szCs w:val="24"/>
        </w:rPr>
        <w:t xml:space="preserve">el </w:t>
      </w:r>
      <w:r w:rsidRPr="004B3627">
        <w:rPr>
          <w:rFonts w:ascii="Times New Roman" w:hAnsi="Times New Roman" w:cs="Times New Roman"/>
          <w:sz w:val="24"/>
          <w:szCs w:val="24"/>
        </w:rPr>
        <w:t>asesoramiento de los interesados tanto en completar las solicitudes, como en la gestión de la documentación necesaria para poder realizar</w:t>
      </w:r>
      <w:r w:rsidR="00FF6B34">
        <w:rPr>
          <w:rFonts w:ascii="Times New Roman" w:hAnsi="Times New Roman" w:cs="Times New Roman"/>
          <w:sz w:val="24"/>
          <w:szCs w:val="24"/>
        </w:rPr>
        <w:t>la estancia</w:t>
      </w:r>
      <w:r w:rsidRPr="004B3627">
        <w:rPr>
          <w:rFonts w:ascii="Times New Roman" w:hAnsi="Times New Roman" w:cs="Times New Roman"/>
          <w:sz w:val="24"/>
          <w:szCs w:val="24"/>
        </w:rPr>
        <w:t>.</w:t>
      </w:r>
    </w:p>
    <w:p w:rsidR="00581638" w:rsidRPr="004B3627" w:rsidRDefault="00581638" w:rsidP="00581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-942340</wp:posOffset>
            </wp:positionH>
            <wp:positionV relativeFrom="paragraph">
              <wp:posOffset>80010</wp:posOffset>
            </wp:positionV>
            <wp:extent cx="3129280" cy="1351280"/>
            <wp:effectExtent l="19050" t="0" r="0" b="0"/>
            <wp:wrapTight wrapText="bothSides">
              <wp:wrapPolygon edited="0">
                <wp:start x="-131" y="0"/>
                <wp:lineTo x="-131" y="21316"/>
                <wp:lineTo x="21565" y="21316"/>
                <wp:lineTo x="21565" y="0"/>
                <wp:lineTo x="-131" y="0"/>
              </wp:wrapPolygon>
            </wp:wrapTight>
            <wp:docPr id="10" name="3 Imagen" descr="100_2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684.JPG"/>
                    <pic:cNvPicPr/>
                  </pic:nvPicPr>
                  <pic:blipFill>
                    <a:blip r:embed="rId11" cstate="print"/>
                    <a:srcRect l="1787" t="24197" r="4912" b="22100"/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3627">
        <w:rPr>
          <w:rFonts w:ascii="Times New Roman" w:hAnsi="Times New Roman" w:cs="Times New Roman"/>
          <w:sz w:val="24"/>
          <w:szCs w:val="24"/>
        </w:rPr>
        <w:t xml:space="preserve">Al mismo tiempo, algunos Ex Becarios </w:t>
      </w:r>
      <w:proofErr w:type="spellStart"/>
      <w:r w:rsidRPr="004B3627">
        <w:rPr>
          <w:rFonts w:ascii="Times New Roman" w:hAnsi="Times New Roman" w:cs="Times New Roman"/>
          <w:sz w:val="24"/>
          <w:szCs w:val="24"/>
        </w:rPr>
        <w:t>Fulbright</w:t>
      </w:r>
      <w:proofErr w:type="spellEnd"/>
      <w:r w:rsidRPr="004B3627">
        <w:rPr>
          <w:rFonts w:ascii="Times New Roman" w:hAnsi="Times New Roman" w:cs="Times New Roman"/>
          <w:sz w:val="24"/>
          <w:szCs w:val="24"/>
        </w:rPr>
        <w:t xml:space="preserve"> </w:t>
      </w:r>
      <w:r w:rsidR="00FF6B34">
        <w:rPr>
          <w:rFonts w:ascii="Times New Roman" w:hAnsi="Times New Roman" w:cs="Times New Roman"/>
          <w:sz w:val="24"/>
          <w:szCs w:val="24"/>
        </w:rPr>
        <w:t xml:space="preserve">relataron </w:t>
      </w:r>
      <w:r w:rsidRPr="004B3627">
        <w:rPr>
          <w:rFonts w:ascii="Times New Roman" w:hAnsi="Times New Roman" w:cs="Times New Roman"/>
          <w:sz w:val="24"/>
          <w:szCs w:val="24"/>
        </w:rPr>
        <w:t>su experiencia en el extranje</w:t>
      </w:r>
      <w:r w:rsidR="00FF6B34">
        <w:rPr>
          <w:rFonts w:ascii="Times New Roman" w:hAnsi="Times New Roman" w:cs="Times New Roman"/>
          <w:sz w:val="24"/>
          <w:szCs w:val="24"/>
        </w:rPr>
        <w:t>ro y  concluyeron que entre los principal</w:t>
      </w:r>
      <w:r w:rsidR="00A60A30">
        <w:rPr>
          <w:rFonts w:ascii="Times New Roman" w:hAnsi="Times New Roman" w:cs="Times New Roman"/>
          <w:sz w:val="24"/>
          <w:szCs w:val="24"/>
        </w:rPr>
        <w:t xml:space="preserve">es beneficios de </w:t>
      </w:r>
      <w:r w:rsidRPr="004B3627">
        <w:rPr>
          <w:rFonts w:ascii="Times New Roman" w:hAnsi="Times New Roman" w:cs="Times New Roman"/>
          <w:sz w:val="24"/>
          <w:szCs w:val="24"/>
        </w:rPr>
        <w:t>dichas becas</w:t>
      </w:r>
      <w:r w:rsidR="00A60A30">
        <w:rPr>
          <w:rFonts w:ascii="Times New Roman" w:hAnsi="Times New Roman" w:cs="Times New Roman"/>
          <w:sz w:val="24"/>
          <w:szCs w:val="24"/>
        </w:rPr>
        <w:t xml:space="preserve"> se encuentran el reconocimiento internacional </w:t>
      </w:r>
      <w:r w:rsidRPr="004B3627">
        <w:rPr>
          <w:rFonts w:ascii="Times New Roman" w:hAnsi="Times New Roman" w:cs="Times New Roman"/>
          <w:sz w:val="24"/>
          <w:szCs w:val="24"/>
        </w:rPr>
        <w:t xml:space="preserve">y el apoyo </w:t>
      </w:r>
      <w:r w:rsidR="00A60A30">
        <w:rPr>
          <w:rFonts w:ascii="Times New Roman" w:hAnsi="Times New Roman" w:cs="Times New Roman"/>
          <w:sz w:val="24"/>
          <w:szCs w:val="24"/>
        </w:rPr>
        <w:t>permanente ofrecido desde la C</w:t>
      </w:r>
      <w:r w:rsidRPr="004B3627">
        <w:rPr>
          <w:rFonts w:ascii="Times New Roman" w:hAnsi="Times New Roman" w:cs="Times New Roman"/>
          <w:sz w:val="24"/>
          <w:szCs w:val="24"/>
        </w:rPr>
        <w:t>omisión.</w:t>
      </w:r>
    </w:p>
    <w:p w:rsidR="00DA41B0" w:rsidRDefault="00DA41B0" w:rsidP="00581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601980</wp:posOffset>
            </wp:positionH>
            <wp:positionV relativeFrom="paragraph">
              <wp:posOffset>305435</wp:posOffset>
            </wp:positionV>
            <wp:extent cx="3129280" cy="1271905"/>
            <wp:effectExtent l="19050" t="0" r="0" b="0"/>
            <wp:wrapTight wrapText="bothSides">
              <wp:wrapPolygon edited="0">
                <wp:start x="-131" y="0"/>
                <wp:lineTo x="-131" y="21352"/>
                <wp:lineTo x="21565" y="21352"/>
                <wp:lineTo x="21565" y="0"/>
                <wp:lineTo x="-131" y="0"/>
              </wp:wrapPolygon>
            </wp:wrapTight>
            <wp:docPr id="5" name="4 Imagen" descr="100_2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693.JPG"/>
                    <pic:cNvPicPr/>
                  </pic:nvPicPr>
                  <pic:blipFill>
                    <a:blip r:embed="rId12" cstate="print"/>
                    <a:srcRect t="33459" r="3072" b="13974"/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638" w:rsidRPr="004B3627" w:rsidRDefault="00581638" w:rsidP="00581638">
      <w:pPr>
        <w:jc w:val="both"/>
        <w:rPr>
          <w:rFonts w:ascii="Times New Roman" w:hAnsi="Times New Roman" w:cs="Times New Roman"/>
          <w:sz w:val="24"/>
          <w:szCs w:val="24"/>
        </w:rPr>
      </w:pPr>
      <w:r w:rsidRPr="004B3627">
        <w:rPr>
          <w:rFonts w:ascii="Times New Roman" w:hAnsi="Times New Roman" w:cs="Times New Roman"/>
          <w:sz w:val="24"/>
          <w:szCs w:val="24"/>
        </w:rPr>
        <w:t>Autoridades, estu</w:t>
      </w:r>
      <w:r w:rsidR="00A60A30">
        <w:rPr>
          <w:rFonts w:ascii="Times New Roman" w:hAnsi="Times New Roman" w:cs="Times New Roman"/>
          <w:sz w:val="24"/>
          <w:szCs w:val="24"/>
        </w:rPr>
        <w:t>diantes, docentes, no docentes e</w:t>
      </w:r>
      <w:r w:rsidRPr="004B3627">
        <w:rPr>
          <w:rFonts w:ascii="Times New Roman" w:hAnsi="Times New Roman" w:cs="Times New Roman"/>
          <w:sz w:val="24"/>
          <w:szCs w:val="24"/>
        </w:rPr>
        <w:t xml:space="preserve"> investigadores, pudieron asistir a las jornadas y durante la etapa de preguntas evacuar dudas sobre sus postulaciones.</w:t>
      </w:r>
    </w:p>
    <w:p w:rsidR="00A60A30" w:rsidRDefault="00581638" w:rsidP="00581638">
      <w:pPr>
        <w:jc w:val="both"/>
        <w:rPr>
          <w:rFonts w:ascii="Times New Roman" w:hAnsi="Times New Roman" w:cs="Times New Roman"/>
          <w:sz w:val="24"/>
          <w:szCs w:val="24"/>
        </w:rPr>
      </w:pPr>
      <w:r w:rsidRPr="004B3627">
        <w:rPr>
          <w:rFonts w:ascii="Times New Roman" w:hAnsi="Times New Roman" w:cs="Times New Roman"/>
          <w:sz w:val="24"/>
          <w:szCs w:val="24"/>
        </w:rPr>
        <w:t>Agra</w:t>
      </w:r>
      <w:r w:rsidR="00A60A30">
        <w:rPr>
          <w:rFonts w:ascii="Times New Roman" w:hAnsi="Times New Roman" w:cs="Times New Roman"/>
          <w:sz w:val="24"/>
          <w:szCs w:val="24"/>
        </w:rPr>
        <w:t xml:space="preserve">decemos la presencia de </w:t>
      </w:r>
      <w:proofErr w:type="spellStart"/>
      <w:r w:rsidR="00A60A30">
        <w:rPr>
          <w:rFonts w:ascii="Times New Roman" w:hAnsi="Times New Roman" w:cs="Times New Roman"/>
          <w:sz w:val="24"/>
          <w:szCs w:val="24"/>
        </w:rPr>
        <w:t>Amy</w:t>
      </w:r>
      <w:proofErr w:type="spellEnd"/>
      <w:r w:rsidR="00A60A30">
        <w:rPr>
          <w:rFonts w:ascii="Times New Roman" w:hAnsi="Times New Roman" w:cs="Times New Roman"/>
          <w:sz w:val="24"/>
          <w:szCs w:val="24"/>
        </w:rPr>
        <w:t xml:space="preserve"> en nuestras Sedes.</w:t>
      </w:r>
      <w:r w:rsidRPr="004B3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638" w:rsidRDefault="00A60A30" w:rsidP="00581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="00581638" w:rsidRPr="004B3627">
        <w:rPr>
          <w:rFonts w:ascii="Times New Roman" w:hAnsi="Times New Roman" w:cs="Times New Roman"/>
          <w:sz w:val="24"/>
          <w:szCs w:val="24"/>
        </w:rPr>
        <w:t xml:space="preserve">jornadas han sido de suma utilidad para poder informar a nuestros interesados  y acercar las instituciones. </w:t>
      </w:r>
    </w:p>
    <w:p w:rsidR="00A8494D" w:rsidRPr="003E61F8" w:rsidRDefault="00A8494D" w:rsidP="005816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1F8">
        <w:rPr>
          <w:rFonts w:ascii="Times New Roman" w:hAnsi="Times New Roman" w:cs="Times New Roman"/>
          <w:sz w:val="24"/>
          <w:szCs w:val="24"/>
          <w:lang w:val="en-US"/>
        </w:rPr>
        <w:t xml:space="preserve">Link </w:t>
      </w:r>
      <w:proofErr w:type="spellStart"/>
      <w:r w:rsidRPr="003E61F8">
        <w:rPr>
          <w:rFonts w:ascii="Times New Roman" w:hAnsi="Times New Roman" w:cs="Times New Roman"/>
          <w:sz w:val="24"/>
          <w:szCs w:val="24"/>
          <w:lang w:val="en-US"/>
        </w:rPr>
        <w:t>Pagina</w:t>
      </w:r>
      <w:proofErr w:type="spellEnd"/>
      <w:r w:rsidRPr="003E61F8">
        <w:rPr>
          <w:rFonts w:ascii="Times New Roman" w:hAnsi="Times New Roman" w:cs="Times New Roman"/>
          <w:sz w:val="24"/>
          <w:szCs w:val="24"/>
          <w:lang w:val="en-US"/>
        </w:rPr>
        <w:t xml:space="preserve"> Web UNICEN:</w:t>
      </w:r>
    </w:p>
    <w:p w:rsidR="00A8494D" w:rsidRPr="003E61F8" w:rsidRDefault="00A8494D" w:rsidP="005816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1F8">
        <w:rPr>
          <w:rFonts w:ascii="Times New Roman" w:hAnsi="Times New Roman" w:cs="Times New Roman"/>
          <w:sz w:val="24"/>
          <w:szCs w:val="24"/>
          <w:lang w:val="en-US"/>
        </w:rPr>
        <w:t>http://www.unicen.edu.ar/content/ciclo-de-charlas-becas-fulbright-unicen-2015</w:t>
      </w:r>
    </w:p>
    <w:sectPr w:rsidR="00A8494D" w:rsidRPr="003E61F8" w:rsidSect="00F519FA">
      <w:headerReference w:type="even" r:id="rId13"/>
      <w:headerReference w:type="default" r:id="rId14"/>
      <w:head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EB" w:rsidRDefault="001C78EB" w:rsidP="00E86EE9">
      <w:pPr>
        <w:spacing w:after="0" w:line="240" w:lineRule="auto"/>
      </w:pPr>
      <w:r>
        <w:separator/>
      </w:r>
    </w:p>
  </w:endnote>
  <w:endnote w:type="continuationSeparator" w:id="0">
    <w:p w:rsidR="001C78EB" w:rsidRDefault="001C78EB" w:rsidP="00E8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EB" w:rsidRDefault="001C78EB" w:rsidP="00E86EE9">
      <w:pPr>
        <w:spacing w:after="0" w:line="240" w:lineRule="auto"/>
      </w:pPr>
      <w:r>
        <w:separator/>
      </w:r>
    </w:p>
  </w:footnote>
  <w:footnote w:type="continuationSeparator" w:id="0">
    <w:p w:rsidR="001C78EB" w:rsidRDefault="001C78EB" w:rsidP="00E8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DE" w:rsidRDefault="001C78E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4789" o:spid="_x0000_s2053" type="#_x0000_t75" style="position:absolute;margin-left:0;margin-top:0;width:441.8pt;height:379.5pt;z-index:-251655168;mso-position-horizontal:center;mso-position-horizontal-relative:margin;mso-position-vertical:center;mso-position-vertical-relative:margin" o:allowincell="f">
          <v:imagedata r:id="rId1" o:title="Logo UNIC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EE9" w:rsidRDefault="001C78EB" w:rsidP="00E86EE9">
    <w:pPr>
      <w:pStyle w:val="Encabezado"/>
      <w:jc w:val="both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4790" o:spid="_x0000_s2054" type="#_x0000_t75" style="position:absolute;left:0;text-align:left;margin-left:0;margin-top:0;width:441.8pt;height:379.5pt;z-index:-251654144;mso-position-horizontal:center;mso-position-horizontal-relative:margin;mso-position-vertical:center;mso-position-vertical-relative:margin" o:allowincell="f">
          <v:imagedata r:id="rId1" o:title="Logo UNICEN" gain="19661f" blacklevel="22938f"/>
          <w10:wrap anchorx="margin" anchory="margin"/>
        </v:shape>
      </w:pict>
    </w:r>
    <w:r w:rsidR="00E86EE9" w:rsidRPr="00E86EE9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-687374</wp:posOffset>
          </wp:positionH>
          <wp:positionV relativeFrom="paragraph">
            <wp:posOffset>-362115</wp:posOffset>
          </wp:positionV>
          <wp:extent cx="1030522" cy="906449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522" cy="9064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6EE9">
      <w:ptab w:relativeTo="margin" w:alignment="center" w:leader="none"/>
    </w:r>
    <w:r w:rsidR="00E86EE9">
      <w:t xml:space="preserve">Universidad </w:t>
    </w:r>
    <w:r w:rsidR="000A42BD">
      <w:t>Nacional del Centro de la Provincia de Buenos Aires</w:t>
    </w:r>
  </w:p>
  <w:p w:rsidR="00E86EE9" w:rsidRDefault="00E86EE9" w:rsidP="00E86EE9">
    <w:pPr>
      <w:pStyle w:val="Encabezado"/>
      <w:jc w:val="center"/>
    </w:pPr>
    <w:r>
      <w:t>Secretaria de Relaciones Institucionales</w:t>
    </w:r>
  </w:p>
  <w:p w:rsidR="00E86EE9" w:rsidRDefault="00E86EE9" w:rsidP="00E86EE9">
    <w:pPr>
      <w:pStyle w:val="Encabezado"/>
      <w:jc w:val="center"/>
    </w:pPr>
    <w:r>
      <w:t>Área de Relaciones Internacionales</w:t>
    </w:r>
  </w:p>
  <w:p w:rsidR="00B66704" w:rsidRPr="00E86EE9" w:rsidRDefault="001C78EB" w:rsidP="00E86EE9">
    <w:pPr>
      <w:pStyle w:val="Encabezado"/>
      <w:jc w:val="center"/>
    </w:pPr>
    <w:r>
      <w:rPr>
        <w:noProof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56.25pt;margin-top:4.45pt;width:557.85pt;height:0;z-index:251663360" o:connectortype="straight" strokecolor="#666 [1936]" strokeweight="1pt">
          <v:shadow type="perspective" color="#7f7f7f [1601]" opacity=".5" offset="1pt" offset2="-3p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DE" w:rsidRDefault="001C78E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4788" o:spid="_x0000_s2052" type="#_x0000_t75" style="position:absolute;margin-left:0;margin-top:0;width:441.8pt;height:379.5pt;z-index:-251656192;mso-position-horizontal:center;mso-position-horizontal-relative:margin;mso-position-vertical:center;mso-position-vertical-relative:margin" o:allowincell="f">
          <v:imagedata r:id="rId1" o:title="Logo UNIC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F47"/>
    <w:multiLevelType w:val="hybridMultilevel"/>
    <w:tmpl w:val="3E78F9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67708"/>
    <w:multiLevelType w:val="multilevel"/>
    <w:tmpl w:val="2C0A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">
    <w:nsid w:val="3AEE0B03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10D6CBD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4A007CE"/>
    <w:multiLevelType w:val="hybridMultilevel"/>
    <w:tmpl w:val="15BEA1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B72F7"/>
    <w:multiLevelType w:val="hybridMultilevel"/>
    <w:tmpl w:val="7F06714A"/>
    <w:lvl w:ilvl="0" w:tplc="2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762F2EAF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9EA46A5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B7A"/>
    <w:rsid w:val="00020D11"/>
    <w:rsid w:val="00036361"/>
    <w:rsid w:val="00096E10"/>
    <w:rsid w:val="000A42BD"/>
    <w:rsid w:val="000F00B0"/>
    <w:rsid w:val="00127713"/>
    <w:rsid w:val="001561B7"/>
    <w:rsid w:val="00173FE2"/>
    <w:rsid w:val="001C78EB"/>
    <w:rsid w:val="001E7050"/>
    <w:rsid w:val="00215CB0"/>
    <w:rsid w:val="00254A16"/>
    <w:rsid w:val="00262A5D"/>
    <w:rsid w:val="0026332D"/>
    <w:rsid w:val="00286209"/>
    <w:rsid w:val="002B205A"/>
    <w:rsid w:val="00341BE6"/>
    <w:rsid w:val="003A56DE"/>
    <w:rsid w:val="003E61F8"/>
    <w:rsid w:val="00440264"/>
    <w:rsid w:val="00454385"/>
    <w:rsid w:val="004B3627"/>
    <w:rsid w:val="004F2961"/>
    <w:rsid w:val="004F37BF"/>
    <w:rsid w:val="00566FF6"/>
    <w:rsid w:val="00581638"/>
    <w:rsid w:val="005F705C"/>
    <w:rsid w:val="006021A0"/>
    <w:rsid w:val="00632AAB"/>
    <w:rsid w:val="006E4E87"/>
    <w:rsid w:val="00710745"/>
    <w:rsid w:val="00724AF1"/>
    <w:rsid w:val="007676F5"/>
    <w:rsid w:val="007E7955"/>
    <w:rsid w:val="00851AAF"/>
    <w:rsid w:val="008961E8"/>
    <w:rsid w:val="00900B7A"/>
    <w:rsid w:val="00907695"/>
    <w:rsid w:val="0092697E"/>
    <w:rsid w:val="009943E4"/>
    <w:rsid w:val="00996BF6"/>
    <w:rsid w:val="00A03F96"/>
    <w:rsid w:val="00A60A30"/>
    <w:rsid w:val="00A8494D"/>
    <w:rsid w:val="00B329DE"/>
    <w:rsid w:val="00B4710D"/>
    <w:rsid w:val="00B66704"/>
    <w:rsid w:val="00B809EE"/>
    <w:rsid w:val="00B84D7E"/>
    <w:rsid w:val="00BE1736"/>
    <w:rsid w:val="00C01D4D"/>
    <w:rsid w:val="00C315F0"/>
    <w:rsid w:val="00C718F9"/>
    <w:rsid w:val="00C71B97"/>
    <w:rsid w:val="00CA4CF4"/>
    <w:rsid w:val="00D46F84"/>
    <w:rsid w:val="00D50655"/>
    <w:rsid w:val="00D97EF2"/>
    <w:rsid w:val="00DA41B0"/>
    <w:rsid w:val="00DD2E84"/>
    <w:rsid w:val="00E254C0"/>
    <w:rsid w:val="00E5600B"/>
    <w:rsid w:val="00E76D7C"/>
    <w:rsid w:val="00E86EE9"/>
    <w:rsid w:val="00F37037"/>
    <w:rsid w:val="00F519FA"/>
    <w:rsid w:val="00F74EE5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0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basedOn w:val="Tablanormal"/>
    <w:uiPriority w:val="60"/>
    <w:rsid w:val="00CA4C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096E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EE9"/>
  </w:style>
  <w:style w:type="paragraph" w:styleId="Piedepgina">
    <w:name w:val="footer"/>
    <w:basedOn w:val="Normal"/>
    <w:link w:val="PiedepginaCar"/>
    <w:uiPriority w:val="99"/>
    <w:semiHidden/>
    <w:unhideWhenUsed/>
    <w:rsid w:val="00E86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6EE9"/>
  </w:style>
  <w:style w:type="paragraph" w:styleId="Textodeglobo">
    <w:name w:val="Balloon Text"/>
    <w:basedOn w:val="Normal"/>
    <w:link w:val="TextodegloboCar"/>
    <w:uiPriority w:val="99"/>
    <w:semiHidden/>
    <w:unhideWhenUsed/>
    <w:rsid w:val="00E8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E9"/>
    <w:rPr>
      <w:rFonts w:ascii="Tahoma" w:hAnsi="Tahoma" w:cs="Tahoma"/>
      <w:sz w:val="16"/>
      <w:szCs w:val="16"/>
    </w:rPr>
  </w:style>
  <w:style w:type="table" w:customStyle="1" w:styleId="Cuadrculaclara1">
    <w:name w:val="Cuadrícula clara1"/>
    <w:basedOn w:val="Tablanormal"/>
    <w:uiPriority w:val="62"/>
    <w:rsid w:val="00C71B97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1AFB-5BAA-4AD1-87C0-624633B4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Bernardo</cp:lastModifiedBy>
  <cp:revision>6</cp:revision>
  <dcterms:created xsi:type="dcterms:W3CDTF">2015-04-23T16:55:00Z</dcterms:created>
  <dcterms:modified xsi:type="dcterms:W3CDTF">2015-04-23T17:06:00Z</dcterms:modified>
</cp:coreProperties>
</file>